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806" w:rsidRDefault="00FD5806" w:rsidP="00FD5806">
      <w:pPr>
        <w:jc w:val="center"/>
        <w:rPr>
          <w:b/>
        </w:rPr>
      </w:pPr>
      <w:r>
        <w:rPr>
          <w:b/>
        </w:rPr>
        <w:t>Pubblicazioni</w:t>
      </w:r>
    </w:p>
    <w:p w:rsidR="00FD5806" w:rsidRDefault="00FD5806" w:rsidP="00FD580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MARIO IMPERATORI S.I.</w:t>
      </w:r>
    </w:p>
    <w:p w:rsidR="00FD5806" w:rsidRDefault="00FD5806" w:rsidP="00FD5806">
      <w:pPr>
        <w:rPr>
          <w:b/>
          <w:sz w:val="24"/>
          <w:szCs w:val="24"/>
        </w:rPr>
      </w:pPr>
    </w:p>
    <w:p w:rsidR="00FD5806" w:rsidRDefault="00FD5806" w:rsidP="00FD5806">
      <w:pPr>
        <w:ind w:firstLine="708"/>
        <w:rPr>
          <w:b/>
          <w:sz w:val="24"/>
          <w:szCs w:val="24"/>
        </w:rPr>
      </w:pPr>
    </w:p>
    <w:p w:rsidR="00FD5806" w:rsidRDefault="00FD5806" w:rsidP="00FD5806">
      <w:pPr>
        <w:rPr>
          <w:b/>
          <w:sz w:val="24"/>
          <w:szCs w:val="24"/>
        </w:rPr>
      </w:pPr>
    </w:p>
    <w:p w:rsidR="00FD5806" w:rsidRDefault="00FD5806" w:rsidP="00FD5806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Libri</w:t>
      </w:r>
    </w:p>
    <w:p w:rsidR="00FD5806" w:rsidRDefault="00FD5806" w:rsidP="00FD5806">
      <w:pPr>
        <w:ind w:left="720"/>
        <w:rPr>
          <w:b/>
          <w:sz w:val="24"/>
          <w:szCs w:val="24"/>
        </w:rPr>
      </w:pPr>
    </w:p>
    <w:p w:rsidR="00FD5806" w:rsidRDefault="00FD5806" w:rsidP="00FD5806">
      <w:pPr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i/>
          <w:sz w:val="24"/>
          <w:szCs w:val="24"/>
        </w:rPr>
        <w:t xml:space="preserve">H. U. Von Balthasar: una teologia drammatica della storia. Per un discernimento dialogico nella modernità, </w:t>
      </w:r>
      <w:r>
        <w:rPr>
          <w:sz w:val="24"/>
          <w:szCs w:val="24"/>
        </w:rPr>
        <w:t>Glossa, Milano 2001, 591 pp.</w:t>
      </w:r>
    </w:p>
    <w:p w:rsidR="00FD5806" w:rsidRDefault="00FD5806" w:rsidP="00FD5806">
      <w:pPr>
        <w:rPr>
          <w:sz w:val="24"/>
          <w:szCs w:val="24"/>
        </w:rPr>
      </w:pPr>
    </w:p>
    <w:p w:rsidR="00FD5806" w:rsidRDefault="00FD5806" w:rsidP="00FD5806">
      <w:pPr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>
        <w:rPr>
          <w:i/>
          <w:sz w:val="24"/>
          <w:szCs w:val="24"/>
        </w:rPr>
        <w:t>II cammino pasquale di Gesù. Dalla risurrezione alla parusia</w:t>
      </w:r>
      <w:r>
        <w:rPr>
          <w:sz w:val="24"/>
          <w:szCs w:val="24"/>
        </w:rPr>
        <w:t>, Ancora, La Civiltà Cattolica, Milano 2015, 135 pp.</w:t>
      </w:r>
    </w:p>
    <w:p w:rsidR="00FD5806" w:rsidRDefault="00FD5806" w:rsidP="00FD5806">
      <w:pPr>
        <w:rPr>
          <w:sz w:val="24"/>
          <w:szCs w:val="24"/>
        </w:rPr>
      </w:pPr>
    </w:p>
    <w:p w:rsidR="00FD5806" w:rsidRDefault="00FD5806" w:rsidP="00FD5806">
      <w:pPr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>
        <w:rPr>
          <w:i/>
          <w:sz w:val="24"/>
          <w:szCs w:val="24"/>
        </w:rPr>
        <w:t>Il significato teologico della distinzione sessuale. Tra abolizione e redenzione</w:t>
      </w:r>
      <w:r w:rsidR="00DE6AA8">
        <w:rPr>
          <w:sz w:val="24"/>
          <w:szCs w:val="24"/>
        </w:rPr>
        <w:t>, il p</w:t>
      </w:r>
      <w:bookmarkStart w:id="0" w:name="_GoBack"/>
      <w:bookmarkEnd w:id="0"/>
      <w:r>
        <w:rPr>
          <w:sz w:val="24"/>
          <w:szCs w:val="24"/>
        </w:rPr>
        <w:t>ozzo di Giacobbe, Trapani 2017, 229 pp.</w:t>
      </w:r>
    </w:p>
    <w:p w:rsidR="00FD5806" w:rsidRDefault="00FD5806" w:rsidP="00FD5806">
      <w:pPr>
        <w:rPr>
          <w:sz w:val="24"/>
          <w:szCs w:val="24"/>
        </w:rPr>
      </w:pPr>
    </w:p>
    <w:p w:rsidR="00FD5806" w:rsidRDefault="00FD5806" w:rsidP="00FD5806">
      <w:pPr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>
        <w:rPr>
          <w:i/>
          <w:sz w:val="24"/>
          <w:szCs w:val="24"/>
        </w:rPr>
        <w:t>Israele, la Chiesa e il loro mistero. Tra i tempi delle nazioni e la parusia</w:t>
      </w:r>
      <w:r>
        <w:rPr>
          <w:sz w:val="24"/>
          <w:szCs w:val="24"/>
        </w:rPr>
        <w:t>, il pozzo di Giacobbe, Trapani 2019, 310 pp.</w:t>
      </w:r>
    </w:p>
    <w:p w:rsidR="00FD5806" w:rsidRDefault="00FD5806" w:rsidP="00FD5806">
      <w:pPr>
        <w:rPr>
          <w:sz w:val="24"/>
          <w:szCs w:val="24"/>
        </w:rPr>
      </w:pPr>
    </w:p>
    <w:p w:rsidR="00FD5806" w:rsidRDefault="00FD5806" w:rsidP="00FD5806">
      <w:pPr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>
        <w:rPr>
          <w:i/>
          <w:sz w:val="24"/>
          <w:szCs w:val="24"/>
        </w:rPr>
        <w:t xml:space="preserve">Una mistica in orizzonte evolutivo. La </w:t>
      </w:r>
      <w:r>
        <w:rPr>
          <w:sz w:val="24"/>
          <w:szCs w:val="24"/>
        </w:rPr>
        <w:t xml:space="preserve">Genesi biblica </w:t>
      </w:r>
      <w:r>
        <w:rPr>
          <w:i/>
          <w:sz w:val="24"/>
          <w:szCs w:val="24"/>
        </w:rPr>
        <w:t>di Guido Bortoluzzi</w:t>
      </w:r>
      <w:r>
        <w:rPr>
          <w:sz w:val="24"/>
          <w:szCs w:val="24"/>
        </w:rPr>
        <w:t>, Il pozzo di Giacobbe, Trapani 2021.</w:t>
      </w:r>
    </w:p>
    <w:p w:rsidR="00FD5806" w:rsidRDefault="00FD5806" w:rsidP="00FD5806">
      <w:pPr>
        <w:ind w:firstLine="360"/>
        <w:rPr>
          <w:sz w:val="24"/>
          <w:szCs w:val="24"/>
        </w:rPr>
      </w:pPr>
    </w:p>
    <w:p w:rsidR="00FD5806" w:rsidRDefault="00FD5806" w:rsidP="00FD5806">
      <w:pPr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>
        <w:rPr>
          <w:i/>
          <w:sz w:val="24"/>
          <w:szCs w:val="24"/>
        </w:rPr>
        <w:t>Gesù, il Figlio Sposo alla prova. Tra famiglia, omosessualità ed escatologia</w:t>
      </w:r>
      <w:r>
        <w:rPr>
          <w:sz w:val="24"/>
          <w:szCs w:val="24"/>
        </w:rPr>
        <w:t>, Il pozzo di Giacobbe, Trapani 2022, 151 pp.</w:t>
      </w:r>
    </w:p>
    <w:p w:rsidR="00FD5806" w:rsidRDefault="00FD5806" w:rsidP="00FD5806">
      <w:pPr>
        <w:ind w:firstLine="360"/>
        <w:rPr>
          <w:sz w:val="24"/>
          <w:szCs w:val="24"/>
        </w:rPr>
      </w:pPr>
    </w:p>
    <w:p w:rsidR="00FD5806" w:rsidRDefault="00FD5806" w:rsidP="00FD5806">
      <w:pPr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7) </w:t>
      </w:r>
      <w:r>
        <w:rPr>
          <w:i/>
          <w:sz w:val="24"/>
          <w:szCs w:val="24"/>
        </w:rPr>
        <w:t>Il matrimonio. Sacramento nuziale del “Mistero grande” sulle frontiere del mondo</w:t>
      </w:r>
      <w:r>
        <w:rPr>
          <w:sz w:val="24"/>
          <w:szCs w:val="24"/>
        </w:rPr>
        <w:t>, Edizioni Porziuncola, Assisi 2023.</w:t>
      </w:r>
    </w:p>
    <w:p w:rsidR="00FD5806" w:rsidRDefault="00FD5806" w:rsidP="00FD5806">
      <w:pPr>
        <w:ind w:firstLine="360"/>
        <w:rPr>
          <w:sz w:val="24"/>
          <w:szCs w:val="24"/>
        </w:rPr>
      </w:pPr>
    </w:p>
    <w:p w:rsidR="00FD5806" w:rsidRDefault="00FD5806" w:rsidP="00FD5806">
      <w:pPr>
        <w:ind w:firstLine="360"/>
        <w:rPr>
          <w:sz w:val="24"/>
          <w:szCs w:val="24"/>
        </w:rPr>
      </w:pPr>
    </w:p>
    <w:p w:rsidR="00FD5806" w:rsidRDefault="00FD5806" w:rsidP="00FD5806">
      <w:pPr>
        <w:rPr>
          <w:b/>
          <w:sz w:val="24"/>
          <w:szCs w:val="24"/>
        </w:rPr>
      </w:pPr>
    </w:p>
    <w:p w:rsidR="00FD5806" w:rsidRDefault="00FD5806" w:rsidP="00FD5806">
      <w:pPr>
        <w:rPr>
          <w:b/>
          <w:sz w:val="24"/>
          <w:szCs w:val="24"/>
          <w:lang w:val="fr-BE"/>
        </w:rPr>
      </w:pPr>
      <w:r>
        <w:rPr>
          <w:b/>
          <w:sz w:val="24"/>
          <w:szCs w:val="24"/>
          <w:lang w:val="fr-BE"/>
        </w:rPr>
        <w:t>b. Articoli e contributi</w:t>
      </w:r>
    </w:p>
    <w:p w:rsidR="00FD5806" w:rsidRDefault="00FD5806" w:rsidP="00FD5806">
      <w:pPr>
        <w:rPr>
          <w:b/>
          <w:sz w:val="24"/>
          <w:szCs w:val="24"/>
          <w:lang w:val="fr-BE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  <w:lang w:val="fr-BE"/>
        </w:rPr>
      </w:pPr>
      <w:r>
        <w:rPr>
          <w:i/>
          <w:sz w:val="24"/>
          <w:szCs w:val="24"/>
          <w:lang w:val="fr-BE"/>
        </w:rPr>
        <w:t>Heidegger dans la "Dramatique divine" de Hans Urs con Balthasar</w:t>
      </w:r>
      <w:r>
        <w:rPr>
          <w:sz w:val="24"/>
          <w:szCs w:val="24"/>
          <w:lang w:val="fr-BE"/>
        </w:rPr>
        <w:t xml:space="preserve"> in: "Nouvelle Revue Théologique" 122 (2000), 191-210.</w:t>
      </w:r>
    </w:p>
    <w:p w:rsidR="00FD5806" w:rsidRDefault="00FD5806" w:rsidP="00FD5806">
      <w:pPr>
        <w:ind w:left="720"/>
        <w:rPr>
          <w:sz w:val="24"/>
          <w:szCs w:val="24"/>
          <w:lang w:val="fr-BE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i/>
          <w:sz w:val="24"/>
          <w:szCs w:val="24"/>
        </w:rPr>
        <w:t>Postmodernità e pretesa di verità cristiana</w:t>
      </w:r>
      <w:r>
        <w:rPr>
          <w:sz w:val="24"/>
          <w:szCs w:val="24"/>
        </w:rPr>
        <w:t xml:space="preserve"> in: </w:t>
      </w:r>
      <w:r>
        <w:rPr>
          <w:i/>
          <w:sz w:val="24"/>
          <w:szCs w:val="24"/>
        </w:rPr>
        <w:t>La missione teologica di Hans Urs von Balthasar</w:t>
      </w:r>
      <w:r>
        <w:rPr>
          <w:sz w:val="24"/>
          <w:szCs w:val="24"/>
        </w:rPr>
        <w:t>, a cura di A-M. Jérumanis e A. Tombolini, EUPRESS FTL, Lugano 2005, 163-181.</w:t>
      </w:r>
    </w:p>
    <w:p w:rsidR="00FD5806" w:rsidRDefault="00FD5806" w:rsidP="00FD5806">
      <w:pPr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"</w:t>
      </w:r>
      <w:r>
        <w:rPr>
          <w:i/>
          <w:sz w:val="24"/>
          <w:szCs w:val="24"/>
        </w:rPr>
        <w:t>Tutto" moderno e'frammento" postmoderno? Una provocazione balthasariana</w:t>
      </w:r>
      <w:r>
        <w:rPr>
          <w:sz w:val="24"/>
          <w:szCs w:val="24"/>
        </w:rPr>
        <w:t xml:space="preserve"> in: Rdt 46 (2005), 719-733.</w:t>
      </w:r>
    </w:p>
    <w:p w:rsidR="00FD5806" w:rsidRDefault="00FD5806" w:rsidP="00FD5806">
      <w:pPr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i/>
          <w:sz w:val="24"/>
          <w:szCs w:val="24"/>
        </w:rPr>
        <w:t>L'unità tra eros e agape in contesto postmoderno: sfide e prospettive</w:t>
      </w:r>
      <w:r>
        <w:rPr>
          <w:sz w:val="24"/>
          <w:szCs w:val="24"/>
        </w:rPr>
        <w:t xml:space="preserve"> in: Rdt 48 (2007), 573-589.</w:t>
      </w:r>
    </w:p>
    <w:p w:rsidR="00FD5806" w:rsidRDefault="00FD5806" w:rsidP="00FD5806">
      <w:pPr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Kerygma e teologia, un confronto necessario in: Rdt 48 (2007), 307-315.</w:t>
      </w:r>
    </w:p>
    <w:p w:rsidR="00FD5806" w:rsidRDefault="00FD5806" w:rsidP="00FD5806">
      <w:pPr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i/>
          <w:sz w:val="24"/>
          <w:szCs w:val="24"/>
        </w:rPr>
        <w:t>P. Giovanni Fausti sj: un illuminato e pionieristico discernimento sull'islam a partire dall'</w:t>
      </w:r>
      <w:r>
        <w:rPr>
          <w:sz w:val="24"/>
          <w:szCs w:val="24"/>
        </w:rPr>
        <w:t>Albania in: "</w:t>
      </w:r>
      <w:r>
        <w:rPr>
          <w:i/>
          <w:sz w:val="24"/>
          <w:szCs w:val="24"/>
        </w:rPr>
        <w:t>Islamochristiana"</w:t>
      </w:r>
      <w:r>
        <w:rPr>
          <w:sz w:val="24"/>
          <w:szCs w:val="24"/>
        </w:rPr>
        <w:t xml:space="preserve"> 34 (2008), 87-109.</w:t>
      </w:r>
    </w:p>
    <w:p w:rsidR="00FD5806" w:rsidRDefault="00FD5806" w:rsidP="00FD5806">
      <w:pPr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jc w:val="left"/>
        <w:rPr>
          <w:sz w:val="24"/>
          <w:szCs w:val="24"/>
        </w:rPr>
      </w:pPr>
      <w:r>
        <w:rPr>
          <w:i/>
          <w:sz w:val="24"/>
          <w:szCs w:val="24"/>
        </w:rPr>
        <w:t>La differenza sessuale tra fenomenologia e metafisica</w:t>
      </w:r>
      <w:r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>Edith Stein e Emmanuel Lévinas</w:t>
      </w:r>
      <w:r>
        <w:rPr>
          <w:sz w:val="24"/>
          <w:szCs w:val="24"/>
        </w:rPr>
        <w:t xml:space="preserve"> in: "Gregorianum" 90, 4 (2009),.784-80.</w:t>
      </w:r>
    </w:p>
    <w:p w:rsidR="00FD5806" w:rsidRDefault="00FD5806" w:rsidP="00FD5806">
      <w:pPr>
        <w:jc w:val="left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i/>
          <w:sz w:val="24"/>
          <w:szCs w:val="24"/>
        </w:rPr>
        <w:t>Escatologia e risurrezione dei corpi in San Tommaso d'Aquino</w:t>
      </w:r>
      <w:r>
        <w:rPr>
          <w:sz w:val="24"/>
          <w:szCs w:val="24"/>
        </w:rPr>
        <w:t xml:space="preserve"> in: "La Civiltà Cattolica" 2010, IV, 257-268.</w:t>
      </w:r>
    </w:p>
    <w:p w:rsidR="00FD5806" w:rsidRDefault="00FD5806" w:rsidP="00FD5806">
      <w:pPr>
        <w:ind w:right="568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i/>
          <w:sz w:val="24"/>
          <w:szCs w:val="24"/>
        </w:rPr>
        <w:t xml:space="preserve">Tradizione Giovannea e dimensione storico-teologica dell'evento pasquale: un cammino verso il sepolcro </w:t>
      </w:r>
      <w:r>
        <w:rPr>
          <w:sz w:val="24"/>
          <w:szCs w:val="24"/>
        </w:rPr>
        <w:t>in: Rdt 3/2010, 427-447.</w:t>
      </w:r>
    </w:p>
    <w:p w:rsidR="00FD5806" w:rsidRDefault="00FD5806" w:rsidP="00FD5806">
      <w:pPr>
        <w:ind w:right="568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Il pensiero moderno, un complesso rapporto tra scienza, filosofia e teologia</w:t>
      </w:r>
      <w:r>
        <w:rPr>
          <w:sz w:val="24"/>
          <w:szCs w:val="24"/>
        </w:rPr>
        <w:t>, in: "La Civiltà Cattolica", 2012 IV, 439-452.</w:t>
      </w:r>
    </w:p>
    <w:p w:rsidR="00FD5806" w:rsidRDefault="00FD5806" w:rsidP="00FD5806">
      <w:pPr>
        <w:ind w:right="568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i/>
          <w:sz w:val="24"/>
          <w:szCs w:val="24"/>
        </w:rPr>
        <w:t>Gesù di Nazaret, tra ricerca storica e teologia</w:t>
      </w:r>
      <w:r>
        <w:rPr>
          <w:sz w:val="24"/>
          <w:szCs w:val="24"/>
        </w:rPr>
        <w:t>, in: "La Civiltà Cattolica" 2012, III, 3-16.</w:t>
      </w:r>
    </w:p>
    <w:p w:rsidR="00FD5806" w:rsidRDefault="00FD5806" w:rsidP="00FD5806">
      <w:pPr>
        <w:ind w:right="568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i/>
          <w:sz w:val="24"/>
          <w:szCs w:val="24"/>
        </w:rPr>
        <w:t>Gesù di fronte alla propria morte,</w:t>
      </w:r>
      <w:r>
        <w:rPr>
          <w:sz w:val="24"/>
          <w:szCs w:val="24"/>
        </w:rPr>
        <w:t xml:space="preserve"> in: "La Civiltà Cattolica" 2013, li, 313-416.</w:t>
      </w:r>
    </w:p>
    <w:p w:rsidR="00FD5806" w:rsidRDefault="00FD5806" w:rsidP="00FD5806">
      <w:pPr>
        <w:ind w:right="568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i/>
          <w:sz w:val="24"/>
          <w:szCs w:val="24"/>
        </w:rPr>
        <w:t>Sindone e Velo di Manoppello: un itinerario teologico fondamentale. Tra ricerca scientifica e tradizione non scritta</w:t>
      </w:r>
      <w:r>
        <w:rPr>
          <w:sz w:val="24"/>
          <w:szCs w:val="24"/>
        </w:rPr>
        <w:t>, in: Rdt 53 (2012) 63-84.</w:t>
      </w:r>
    </w:p>
    <w:p w:rsidR="00FD5806" w:rsidRDefault="00FD5806" w:rsidP="00FD5806">
      <w:pPr>
        <w:ind w:right="568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i/>
          <w:sz w:val="24"/>
          <w:szCs w:val="24"/>
        </w:rPr>
        <w:t>P. Beauchamp e 1'esegesi tipologica della Scrittura</w:t>
      </w:r>
      <w:r>
        <w:rPr>
          <w:sz w:val="24"/>
          <w:szCs w:val="24"/>
        </w:rPr>
        <w:t xml:space="preserve"> in: "Gregorianum" 93, 1 (2012), 23-45.</w:t>
      </w:r>
    </w:p>
    <w:p w:rsidR="00FD5806" w:rsidRDefault="00FD5806" w:rsidP="00FD5806">
      <w:pPr>
        <w:ind w:right="568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i/>
          <w:sz w:val="24"/>
          <w:szCs w:val="24"/>
        </w:rPr>
        <w:t>Chiesa, Israele e dialogo interreligioso</w:t>
      </w:r>
      <w:r>
        <w:rPr>
          <w:sz w:val="24"/>
          <w:szCs w:val="24"/>
        </w:rPr>
        <w:t xml:space="preserve"> in: Rdt 54 (2013), 243-264.</w:t>
      </w:r>
    </w:p>
    <w:p w:rsidR="00FD5806" w:rsidRDefault="00FD5806" w:rsidP="00FD5806">
      <w:pPr>
        <w:ind w:right="568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i/>
          <w:sz w:val="24"/>
          <w:szCs w:val="24"/>
        </w:rPr>
        <w:t>"Lumen fidei", un esodo dall'io al noi</w:t>
      </w:r>
      <w:r>
        <w:rPr>
          <w:sz w:val="24"/>
          <w:szCs w:val="24"/>
        </w:rPr>
        <w:t>, in: "La Civiltà Cattolica" 2013,III, 345-356.</w:t>
      </w:r>
    </w:p>
    <w:p w:rsidR="00FD5806" w:rsidRDefault="00FD5806" w:rsidP="00FD5806">
      <w:pPr>
        <w:ind w:right="568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i/>
          <w:sz w:val="24"/>
          <w:szCs w:val="24"/>
        </w:rPr>
        <w:t>Fede e Matrimonio: un diverso orizzonte teologico</w:t>
      </w:r>
      <w:r>
        <w:rPr>
          <w:sz w:val="24"/>
          <w:szCs w:val="24"/>
        </w:rPr>
        <w:t xml:space="preserve"> Rdt 55 (2014), 5-30.</w:t>
      </w:r>
    </w:p>
    <w:p w:rsidR="00FD5806" w:rsidRDefault="00FD5806" w:rsidP="00FD5806">
      <w:pPr>
        <w:ind w:right="568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i/>
          <w:sz w:val="24"/>
          <w:szCs w:val="24"/>
        </w:rPr>
        <w:t>Sfide filosofico-teologiche del corpo sessuato</w:t>
      </w:r>
      <w:r>
        <w:rPr>
          <w:sz w:val="24"/>
          <w:szCs w:val="24"/>
        </w:rPr>
        <w:t xml:space="preserve"> in "La Civiltà Cattolica" 2014, II, 236-248. </w:t>
      </w:r>
    </w:p>
    <w:p w:rsidR="00FD5806" w:rsidRDefault="00FD5806" w:rsidP="00FD5806">
      <w:pPr>
        <w:ind w:right="568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i/>
          <w:sz w:val="24"/>
          <w:szCs w:val="24"/>
        </w:rPr>
        <w:t>Pluralismo confessionale in Albania</w:t>
      </w:r>
      <w:r>
        <w:rPr>
          <w:sz w:val="24"/>
          <w:szCs w:val="24"/>
        </w:rPr>
        <w:t xml:space="preserve"> in: "La Civiltà Cattolica" 2014,111, 455-468.</w:t>
      </w: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i/>
          <w:sz w:val="24"/>
          <w:szCs w:val="24"/>
        </w:rPr>
        <w:t>Vescovo di Roma e universalità della Chiesa</w:t>
      </w:r>
      <w:r>
        <w:rPr>
          <w:sz w:val="24"/>
          <w:szCs w:val="24"/>
        </w:rPr>
        <w:t xml:space="preserve"> in: "La Civiltà Cattolica", 2014, IV, 313-325.</w:t>
      </w:r>
    </w:p>
    <w:p w:rsidR="00FD5806" w:rsidRDefault="00FD5806" w:rsidP="00FD5806">
      <w:pPr>
        <w:ind w:right="568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i/>
          <w:sz w:val="24"/>
          <w:szCs w:val="24"/>
        </w:rPr>
        <w:t>Ricerca storica, teologia e indagine scientifica sulla Sindone</w:t>
      </w:r>
      <w:r>
        <w:rPr>
          <w:sz w:val="24"/>
          <w:szCs w:val="24"/>
        </w:rPr>
        <w:t xml:space="preserve"> in: "La Civiltà Cattolica</w:t>
      </w:r>
      <w:r>
        <w:rPr>
          <w:i/>
          <w:sz w:val="24"/>
          <w:szCs w:val="24"/>
        </w:rPr>
        <w:t>"</w:t>
      </w:r>
      <w:r>
        <w:rPr>
          <w:sz w:val="24"/>
          <w:szCs w:val="24"/>
        </w:rPr>
        <w:t xml:space="preserve"> 2015, III, 123-138.</w:t>
      </w:r>
    </w:p>
    <w:p w:rsidR="00FD5806" w:rsidRDefault="00FD5806" w:rsidP="00FD5806">
      <w:pPr>
        <w:ind w:right="568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i/>
          <w:sz w:val="24"/>
          <w:szCs w:val="24"/>
        </w:rPr>
        <w:t>Matrimonio e struttura nuziale e della rivelazione cristiana</w:t>
      </w:r>
      <w:r>
        <w:rPr>
          <w:sz w:val="24"/>
          <w:szCs w:val="24"/>
        </w:rPr>
        <w:t xml:space="preserve"> in: A. SPADARO (ed.) La famiglia, ospedale da campo, Queriniana (Gdt 383), Brescia 2015, 94-114. Già apparso in “La Civiltà Cattolica”, 2014, IV, 35-48.</w:t>
      </w:r>
    </w:p>
    <w:p w:rsidR="00FD5806" w:rsidRDefault="00FD5806" w:rsidP="00FD5806">
      <w:pPr>
        <w:ind w:right="568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i/>
          <w:sz w:val="24"/>
          <w:szCs w:val="24"/>
        </w:rPr>
        <w:t>Matrimonio e fede oggi: una riscoperta del primato di Dio</w:t>
      </w:r>
      <w:r>
        <w:rPr>
          <w:sz w:val="24"/>
          <w:szCs w:val="24"/>
        </w:rPr>
        <w:t xml:space="preserve"> in: A. SPADARO (ed.) La famiglia, ospedale da campo, Queriniana (gdt 383), Brescia 2015, 115-134.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Già apparso in “La Civiltà Cattolica”, 2015 III, 209-224.</w:t>
      </w:r>
    </w:p>
    <w:p w:rsidR="00FD5806" w:rsidRDefault="00FD5806" w:rsidP="00FD5806">
      <w:pPr>
        <w:ind w:right="568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i/>
          <w:sz w:val="24"/>
          <w:szCs w:val="24"/>
        </w:rPr>
        <w:t>Tempi delle Nazioni, orizzonte parusiaco e nuova evangelizzazione</w:t>
      </w:r>
      <w:r>
        <w:rPr>
          <w:sz w:val="24"/>
          <w:szCs w:val="24"/>
        </w:rPr>
        <w:t>, in: Rdt 56 (2015), 435-457.</w:t>
      </w:r>
    </w:p>
    <w:p w:rsidR="00FD5806" w:rsidRDefault="00FD5806" w:rsidP="00FD5806">
      <w:pPr>
        <w:ind w:right="568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i/>
          <w:sz w:val="24"/>
          <w:szCs w:val="24"/>
        </w:rPr>
        <w:t>Matrimonio oggi: tra rinnovamento e destrutturazione</w:t>
      </w:r>
      <w:r>
        <w:rPr>
          <w:sz w:val="24"/>
          <w:szCs w:val="24"/>
        </w:rPr>
        <w:t>, in: Rdt 58 (2017), 181-193.</w:t>
      </w:r>
    </w:p>
    <w:p w:rsidR="00FD5806" w:rsidRDefault="00FD5806" w:rsidP="00FD5806">
      <w:pPr>
        <w:ind w:right="568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i/>
          <w:sz w:val="24"/>
          <w:szCs w:val="24"/>
        </w:rPr>
        <w:t>La tentazione messianica tra pienezza del tempo e ultimi tempi. Considerazioni teologiche sull’oggi</w:t>
      </w:r>
      <w:r>
        <w:rPr>
          <w:sz w:val="24"/>
          <w:szCs w:val="24"/>
        </w:rPr>
        <w:t>, in: Rdt 58 (2017), 597-620.</w:t>
      </w:r>
    </w:p>
    <w:p w:rsidR="00FD5806" w:rsidRDefault="00FD5806" w:rsidP="00FD5806">
      <w:pPr>
        <w:ind w:right="568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i/>
          <w:sz w:val="24"/>
          <w:szCs w:val="24"/>
        </w:rPr>
        <w:t>La storicità della teologia. La feconda eredità teologica del novecento</w:t>
      </w:r>
      <w:r>
        <w:rPr>
          <w:sz w:val="24"/>
          <w:szCs w:val="24"/>
        </w:rPr>
        <w:t>, in: Rdt 59 (2018), 467-480.</w:t>
      </w:r>
    </w:p>
    <w:p w:rsidR="00FD5806" w:rsidRDefault="00FD5806" w:rsidP="00FD5806">
      <w:pPr>
        <w:ind w:right="568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i/>
          <w:sz w:val="24"/>
          <w:szCs w:val="24"/>
        </w:rPr>
        <w:t>Abusi sessuali nella Chiesa e ambivalenza dell’eros: una provocazione per la fede</w:t>
      </w:r>
      <w:r>
        <w:rPr>
          <w:sz w:val="24"/>
          <w:szCs w:val="24"/>
        </w:rPr>
        <w:t xml:space="preserve"> in: Rdt 59 (2018), 539-555.</w:t>
      </w:r>
    </w:p>
    <w:p w:rsidR="00FD5806" w:rsidRDefault="00FD5806" w:rsidP="00FD5806">
      <w:pPr>
        <w:ind w:right="568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i/>
          <w:sz w:val="24"/>
          <w:szCs w:val="24"/>
        </w:rPr>
        <w:lastRenderedPageBreak/>
        <w:t>Dramma mediorientale e teologia della storia. Un discernimento notturno di ispirazione balthasariana</w:t>
      </w:r>
      <w:r>
        <w:rPr>
          <w:sz w:val="24"/>
          <w:szCs w:val="24"/>
        </w:rPr>
        <w:t xml:space="preserve"> in: M. PAMPALONI (a cura di), </w:t>
      </w:r>
      <w:r>
        <w:rPr>
          <w:i/>
          <w:sz w:val="24"/>
          <w:szCs w:val="24"/>
        </w:rPr>
        <w:t>Parole strappate all’orrore. Criteri teologici per il martirio del Medio Oriente</w:t>
      </w:r>
      <w:r>
        <w:rPr>
          <w:sz w:val="24"/>
          <w:szCs w:val="24"/>
        </w:rPr>
        <w:t>, Atti del Convegno del PIO, Roma 10-11 ottobre 2017, Edizioni Orientalia Christiana, Roma 2019, 211-242.</w:t>
      </w:r>
    </w:p>
    <w:p w:rsidR="00FD5806" w:rsidRDefault="00FD5806" w:rsidP="00FD5806">
      <w:pPr>
        <w:ind w:right="568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i/>
          <w:sz w:val="24"/>
          <w:szCs w:val="24"/>
        </w:rPr>
        <w:t>Kerygma e Spirito delle Beatitudini. Dialogo interreligioso in contesto globale</w:t>
      </w:r>
      <w:r>
        <w:rPr>
          <w:sz w:val="24"/>
          <w:szCs w:val="24"/>
        </w:rPr>
        <w:t>, in: Rdt 60 (2019), 187-210.</w:t>
      </w:r>
    </w:p>
    <w:p w:rsidR="00FD5806" w:rsidRDefault="00FD5806" w:rsidP="00FD5806">
      <w:pPr>
        <w:ind w:right="568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ind w:right="568"/>
        <w:rPr>
          <w:sz w:val="24"/>
          <w:szCs w:val="24"/>
        </w:rPr>
      </w:pPr>
      <w:r>
        <w:rPr>
          <w:i/>
          <w:sz w:val="24"/>
          <w:szCs w:val="24"/>
        </w:rPr>
        <w:t>La disabilità tra teologia e prassi islamo-cristiana</w:t>
      </w:r>
      <w:r>
        <w:rPr>
          <w:sz w:val="24"/>
          <w:szCs w:val="24"/>
        </w:rPr>
        <w:t xml:space="preserve"> in: RdT 60 (2019), 509-513.</w:t>
      </w:r>
    </w:p>
    <w:p w:rsidR="00FD5806" w:rsidRDefault="00FD5806" w:rsidP="00FD5806">
      <w:pPr>
        <w:jc w:val="left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jc w:val="left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/>
          <w:bCs w:val="0"/>
          <w:i/>
          <w:sz w:val="24"/>
          <w:szCs w:val="24"/>
        </w:rPr>
        <w:t>A proposito di ecologia integrale. Alcune considerazioni teologiche</w:t>
      </w:r>
      <w:r>
        <w:rPr>
          <w:rFonts w:ascii="Times New Roman" w:hAnsi="Times New Roman"/>
          <w:bCs w:val="0"/>
          <w:sz w:val="24"/>
          <w:szCs w:val="24"/>
        </w:rPr>
        <w:t>, in: Rdt 60, (2019), 533-548.</w:t>
      </w:r>
    </w:p>
    <w:p w:rsidR="00FD5806" w:rsidRDefault="00FD5806" w:rsidP="00FD5806">
      <w:pPr>
        <w:jc w:val="left"/>
        <w:rPr>
          <w:rFonts w:ascii="Times New Roman" w:hAnsi="Times New Roman"/>
          <w:bCs w:val="0"/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jc w:val="left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/>
          <w:bCs w:val="0"/>
          <w:i/>
          <w:sz w:val="24"/>
          <w:szCs w:val="24"/>
        </w:rPr>
        <w:t>Riconciliazione e relazione, un binomio fecondo</w:t>
      </w:r>
      <w:r>
        <w:rPr>
          <w:rFonts w:ascii="Times New Roman" w:hAnsi="Times New Roman"/>
          <w:bCs w:val="0"/>
          <w:sz w:val="24"/>
          <w:szCs w:val="24"/>
        </w:rPr>
        <w:t xml:space="preserve">, in: </w:t>
      </w:r>
      <w:r>
        <w:rPr>
          <w:rFonts w:ascii="Times New Roman" w:hAnsi="Times New Roman"/>
          <w:bCs w:val="0"/>
          <w:i/>
          <w:sz w:val="24"/>
          <w:szCs w:val="24"/>
        </w:rPr>
        <w:t>La Civiltà Cattolica</w:t>
      </w:r>
      <w:r>
        <w:rPr>
          <w:rFonts w:ascii="Times New Roman" w:hAnsi="Times New Roman"/>
          <w:bCs w:val="0"/>
          <w:sz w:val="24"/>
          <w:szCs w:val="24"/>
        </w:rPr>
        <w:t>, 2019, III, 209-222.</w:t>
      </w:r>
    </w:p>
    <w:p w:rsidR="00FD5806" w:rsidRDefault="00FD5806" w:rsidP="00FD5806">
      <w:pPr>
        <w:jc w:val="left"/>
        <w:rPr>
          <w:rFonts w:ascii="Times New Roman" w:hAnsi="Times New Roman"/>
          <w:bCs w:val="0"/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/>
          <w:bCs w:val="0"/>
          <w:i/>
          <w:sz w:val="24"/>
          <w:szCs w:val="24"/>
        </w:rPr>
        <w:t>Maria custode della relazione oggi. Una prospettiva cristologico-trinitaria</w:t>
      </w:r>
      <w:r>
        <w:rPr>
          <w:rFonts w:ascii="Times New Roman" w:hAnsi="Times New Roman"/>
          <w:bCs w:val="0"/>
          <w:sz w:val="24"/>
          <w:szCs w:val="24"/>
        </w:rPr>
        <w:t xml:space="preserve">, in: </w:t>
      </w:r>
      <w:r>
        <w:rPr>
          <w:rFonts w:ascii="Times New Roman" w:hAnsi="Times New Roman"/>
          <w:bCs w:val="0"/>
          <w:i/>
          <w:sz w:val="24"/>
          <w:szCs w:val="24"/>
        </w:rPr>
        <w:t>Maria. Un caso serio per la teologia</w:t>
      </w:r>
      <w:r>
        <w:rPr>
          <w:rFonts w:ascii="Times New Roman" w:hAnsi="Times New Roman"/>
          <w:bCs w:val="0"/>
          <w:sz w:val="24"/>
          <w:szCs w:val="24"/>
        </w:rPr>
        <w:t>, a cura di E. Norelli [Atti del XXIX Corso di aggiornamento ATI per Docenti di Teologia], Glossa, Milano 2019, 81-111.</w:t>
      </w:r>
    </w:p>
    <w:p w:rsidR="00FD5806" w:rsidRDefault="00FD5806" w:rsidP="00FD5806">
      <w:pPr>
        <w:rPr>
          <w:rFonts w:ascii="Times New Roman" w:hAnsi="Times New Roman"/>
          <w:bCs w:val="0"/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M. IMPERATORI, G. ARLEDLER, </w:t>
      </w:r>
      <w:r>
        <w:rPr>
          <w:i/>
          <w:sz w:val="24"/>
          <w:szCs w:val="24"/>
        </w:rPr>
        <w:t>Beato Padre Giovanni Fausti S.I. Un martire di frontiera nelle mani di Dio</w:t>
      </w:r>
      <w:r>
        <w:rPr>
          <w:sz w:val="24"/>
          <w:szCs w:val="24"/>
        </w:rPr>
        <w:t>, Editrice Velar, Gorle (BG) 2019, 48 pp.</w:t>
      </w:r>
    </w:p>
    <w:p w:rsidR="00FD5806" w:rsidRDefault="00FD5806" w:rsidP="00FD5806">
      <w:pPr>
        <w:rPr>
          <w:rFonts w:ascii="Times New Roman" w:hAnsi="Times New Roman"/>
          <w:bCs w:val="0"/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/>
          <w:bCs w:val="0"/>
          <w:sz w:val="24"/>
          <w:szCs w:val="24"/>
        </w:rPr>
        <w:t xml:space="preserve">Prefazione a: M. GEGAJ, </w:t>
      </w:r>
      <w:r>
        <w:rPr>
          <w:rFonts w:ascii="Times New Roman" w:hAnsi="Times New Roman"/>
          <w:bCs w:val="0"/>
          <w:i/>
          <w:sz w:val="24"/>
          <w:szCs w:val="24"/>
        </w:rPr>
        <w:t>Il Sacramento del Matrimonio come cammino di fede in Joseph Ratzinger/Benedetto XVI</w:t>
      </w:r>
      <w:r>
        <w:rPr>
          <w:rFonts w:ascii="Times New Roman" w:hAnsi="Times New Roman"/>
          <w:bCs w:val="0"/>
          <w:sz w:val="24"/>
          <w:szCs w:val="24"/>
        </w:rPr>
        <w:t>, Cantagalli, Siena 2019, 11-15.</w:t>
      </w:r>
    </w:p>
    <w:p w:rsidR="00FD5806" w:rsidRDefault="00FD5806" w:rsidP="00FD5806">
      <w:pPr>
        <w:jc w:val="left"/>
        <w:rPr>
          <w:rFonts w:ascii="Times New Roman" w:hAnsi="Times New Roman"/>
          <w:bCs w:val="0"/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/>
          <w:bCs w:val="0"/>
          <w:i/>
          <w:sz w:val="24"/>
          <w:szCs w:val="24"/>
        </w:rPr>
        <w:t>Rapporto tra fede e sacramento nel matrimonio</w:t>
      </w:r>
      <w:r>
        <w:rPr>
          <w:rFonts w:ascii="Times New Roman" w:hAnsi="Times New Roman"/>
          <w:bCs w:val="0"/>
          <w:sz w:val="24"/>
          <w:szCs w:val="24"/>
        </w:rPr>
        <w:t xml:space="preserve">, in: </w:t>
      </w:r>
      <w:r>
        <w:rPr>
          <w:rFonts w:ascii="Times New Roman" w:hAnsi="Times New Roman"/>
          <w:bCs w:val="0"/>
          <w:i/>
          <w:sz w:val="24"/>
          <w:szCs w:val="24"/>
        </w:rPr>
        <w:t>Il diritto canonico nella missione della Chiesa</w:t>
      </w:r>
      <w:r>
        <w:rPr>
          <w:rFonts w:ascii="Times New Roman" w:hAnsi="Times New Roman"/>
          <w:bCs w:val="0"/>
          <w:sz w:val="24"/>
          <w:szCs w:val="24"/>
        </w:rPr>
        <w:t>. Atti del 51° Congresso nazionale dell’Associazione Canonistica Italiana, Napoli 2-5 settembre 2019, a cura di P. Moneta, Libreria Editrice Vaticana, Città del Vaticano 2020, 91-108.</w:t>
      </w:r>
    </w:p>
    <w:p w:rsidR="00FD5806" w:rsidRDefault="00FD5806" w:rsidP="00FD5806">
      <w:pPr>
        <w:jc w:val="left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jc w:val="left"/>
        <w:rPr>
          <w:sz w:val="24"/>
          <w:szCs w:val="24"/>
        </w:rPr>
      </w:pPr>
      <w:r>
        <w:rPr>
          <w:i/>
          <w:sz w:val="24"/>
          <w:szCs w:val="24"/>
        </w:rPr>
        <w:t xml:space="preserve"> La struttura nuziale della persona umana. Tra Scrittura, Tradizione e contesto postmoderno</w:t>
      </w:r>
      <w:r>
        <w:rPr>
          <w:sz w:val="24"/>
          <w:szCs w:val="24"/>
        </w:rPr>
        <w:t xml:space="preserve"> in: Rdt 61, (2020), 215-238.</w:t>
      </w:r>
    </w:p>
    <w:p w:rsidR="00FD5806" w:rsidRDefault="00FD5806" w:rsidP="00FD5806">
      <w:pPr>
        <w:jc w:val="left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jc w:val="left"/>
        <w:rPr>
          <w:sz w:val="24"/>
          <w:szCs w:val="24"/>
        </w:rPr>
      </w:pPr>
      <w:r>
        <w:rPr>
          <w:i/>
          <w:sz w:val="24"/>
          <w:szCs w:val="24"/>
        </w:rPr>
        <w:t>Gesù di Nazaret, Figlio e Sposo di Israele</w:t>
      </w:r>
      <w:r>
        <w:rPr>
          <w:sz w:val="24"/>
          <w:szCs w:val="24"/>
        </w:rPr>
        <w:t xml:space="preserve">, in: </w:t>
      </w:r>
      <w:r>
        <w:rPr>
          <w:i/>
          <w:sz w:val="24"/>
          <w:szCs w:val="24"/>
        </w:rPr>
        <w:t>La Civiltà Cattolica</w:t>
      </w:r>
      <w:r>
        <w:rPr>
          <w:sz w:val="24"/>
          <w:szCs w:val="24"/>
        </w:rPr>
        <w:t>, 2020, III, 227-242.</w:t>
      </w:r>
    </w:p>
    <w:p w:rsidR="00FD5806" w:rsidRDefault="00FD5806" w:rsidP="00FD5806">
      <w:pPr>
        <w:jc w:val="left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i/>
          <w:sz w:val="24"/>
          <w:szCs w:val="24"/>
        </w:rPr>
        <w:t>Valentini lo studioso e Fausti il missionario martire. Dalla condivisione dell’unica missione alla counione nell’Agnello immolato</w:t>
      </w:r>
      <w:r>
        <w:rPr>
          <w:sz w:val="24"/>
          <w:szCs w:val="24"/>
        </w:rPr>
        <w:t xml:space="preserve"> in A. VACCARO e G. STRANO (a cura di), </w:t>
      </w:r>
      <w:r>
        <w:rPr>
          <w:i/>
          <w:sz w:val="24"/>
          <w:szCs w:val="24"/>
        </w:rPr>
        <w:t>Giuseppe Valentini S.J. (1900-1979), storico bizantinista e albanologo</w:t>
      </w:r>
      <w:r>
        <w:rPr>
          <w:sz w:val="24"/>
          <w:szCs w:val="24"/>
        </w:rPr>
        <w:t>, Argo, Lecce 2020, 379-390.</w:t>
      </w:r>
    </w:p>
    <w:p w:rsidR="00FD5806" w:rsidRDefault="00FD5806" w:rsidP="00FD5806">
      <w:pPr>
        <w:jc w:val="left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i/>
          <w:sz w:val="24"/>
          <w:szCs w:val="24"/>
        </w:rPr>
        <w:t>Quale nuovo ordine mondiale? Una provocatoria suggestione teologica nell’attuale dibattito pubblico</w:t>
      </w:r>
      <w:r>
        <w:rPr>
          <w:sz w:val="24"/>
          <w:szCs w:val="24"/>
        </w:rPr>
        <w:t xml:space="preserve"> in: Rdt 62 (2021), 113-135.</w:t>
      </w:r>
    </w:p>
    <w:p w:rsidR="00FD5806" w:rsidRDefault="00FD5806" w:rsidP="00FD5806">
      <w:pPr>
        <w:jc w:val="left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i/>
          <w:sz w:val="24"/>
          <w:szCs w:val="24"/>
        </w:rPr>
        <w:t>Tra ultimo e penultimo: storia ed escatologia</w:t>
      </w:r>
      <w:r>
        <w:rPr>
          <w:sz w:val="24"/>
          <w:szCs w:val="24"/>
        </w:rPr>
        <w:t xml:space="preserve"> in: </w:t>
      </w:r>
      <w:r>
        <w:rPr>
          <w:i/>
          <w:sz w:val="24"/>
          <w:szCs w:val="24"/>
        </w:rPr>
        <w:t>Vita monastica</w:t>
      </w:r>
      <w:r>
        <w:rPr>
          <w:sz w:val="24"/>
          <w:szCs w:val="24"/>
        </w:rPr>
        <w:t>, gennaio-giugno 2021, 125-176.</w:t>
      </w:r>
    </w:p>
    <w:p w:rsidR="00FD5806" w:rsidRDefault="00FD5806" w:rsidP="00FD5806">
      <w:pPr>
        <w:jc w:val="left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i/>
          <w:sz w:val="24"/>
          <w:szCs w:val="24"/>
        </w:rPr>
        <w:t xml:space="preserve">Un </w:t>
      </w:r>
      <w:r>
        <w:rPr>
          <w:sz w:val="24"/>
          <w:szCs w:val="24"/>
        </w:rPr>
        <w:t xml:space="preserve">kerygma </w:t>
      </w:r>
      <w:r>
        <w:rPr>
          <w:i/>
          <w:sz w:val="24"/>
          <w:szCs w:val="24"/>
        </w:rPr>
        <w:t>evangelico tra sponsalità e nuzialità. Discernimento e santità matrimoniale</w:t>
      </w:r>
      <w:r>
        <w:rPr>
          <w:sz w:val="24"/>
          <w:szCs w:val="24"/>
        </w:rPr>
        <w:t xml:space="preserve"> in: Rdt 62 (2021), 227-250.</w:t>
      </w:r>
    </w:p>
    <w:p w:rsidR="00FD5806" w:rsidRDefault="00FD5806" w:rsidP="00FD5806">
      <w:pPr>
        <w:pStyle w:val="Paragrafoelenco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i/>
          <w:sz w:val="24"/>
          <w:szCs w:val="24"/>
        </w:rPr>
        <w:t>Fondamenti e riflessioni teologiche sull’esperienza albanese</w:t>
      </w:r>
      <w:r>
        <w:rPr>
          <w:sz w:val="24"/>
          <w:szCs w:val="24"/>
        </w:rPr>
        <w:t xml:space="preserve"> in: </w:t>
      </w:r>
      <w:r>
        <w:rPr>
          <w:i/>
          <w:sz w:val="24"/>
          <w:szCs w:val="24"/>
        </w:rPr>
        <w:t>Colloquia mediterranea</w:t>
      </w:r>
      <w:r>
        <w:rPr>
          <w:sz w:val="24"/>
          <w:szCs w:val="24"/>
        </w:rPr>
        <w:t xml:space="preserve"> 11/1 (2021), 23-32.</w:t>
      </w:r>
    </w:p>
    <w:p w:rsidR="00FD5806" w:rsidRDefault="00FD5806" w:rsidP="00FD5806">
      <w:pPr>
        <w:pStyle w:val="Paragrafoelenco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i/>
          <w:sz w:val="24"/>
          <w:szCs w:val="24"/>
        </w:rPr>
        <w:t xml:space="preserve"> Considerazioni critiche sull’ecoteologia in un recente libro di L. Boff</w:t>
      </w:r>
      <w:r>
        <w:rPr>
          <w:sz w:val="24"/>
          <w:szCs w:val="24"/>
        </w:rPr>
        <w:t xml:space="preserve"> in: Rdt 62 (2021), 494-503. </w:t>
      </w:r>
    </w:p>
    <w:p w:rsidR="00FD5806" w:rsidRDefault="00FD5806" w:rsidP="00FD5806">
      <w:pPr>
        <w:pStyle w:val="Paragrafoelenco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Preti e vescovi insieme: perché?</w:t>
      </w:r>
      <w:r>
        <w:rPr>
          <w:sz w:val="24"/>
          <w:szCs w:val="24"/>
        </w:rPr>
        <w:t xml:space="preserve"> in: </w:t>
      </w:r>
      <w:r>
        <w:rPr>
          <w:i/>
          <w:sz w:val="24"/>
          <w:szCs w:val="24"/>
        </w:rPr>
        <w:t>Presbyteri</w:t>
      </w:r>
      <w:r>
        <w:rPr>
          <w:sz w:val="24"/>
          <w:szCs w:val="24"/>
        </w:rPr>
        <w:t xml:space="preserve"> (2022), 89-99.</w:t>
      </w:r>
    </w:p>
    <w:p w:rsidR="00FD5806" w:rsidRDefault="00FD5806" w:rsidP="00FD5806">
      <w:pPr>
        <w:pStyle w:val="Paragrafoelenco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>
        <w:rPr>
          <w:i/>
          <w:sz w:val="24"/>
          <w:szCs w:val="24"/>
        </w:rPr>
        <w:t>Dimensione cristologico-trinitaria della teologia della storia e corporeità glorificata di Gesù e di Maria</w:t>
      </w:r>
      <w:r>
        <w:rPr>
          <w:sz w:val="24"/>
          <w:szCs w:val="24"/>
        </w:rPr>
        <w:t xml:space="preserve"> in: Rdt 63 (2022), 345-367.</w:t>
      </w:r>
    </w:p>
    <w:p w:rsidR="00FD5806" w:rsidRDefault="00FD5806" w:rsidP="00FD5806">
      <w:pPr>
        <w:pStyle w:val="Paragrafoelenco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Restaurazione dell’</w:t>
      </w:r>
      <w:r>
        <w:rPr>
          <w:sz w:val="24"/>
          <w:szCs w:val="24"/>
        </w:rPr>
        <w:t xml:space="preserve">Ecclesia ex judaeis </w:t>
      </w:r>
      <w:r>
        <w:rPr>
          <w:i/>
          <w:sz w:val="24"/>
          <w:szCs w:val="24"/>
        </w:rPr>
        <w:t>accanto all’</w:t>
      </w:r>
      <w:r>
        <w:rPr>
          <w:sz w:val="24"/>
          <w:szCs w:val="24"/>
        </w:rPr>
        <w:t>Ecclesia ex gentibus</w:t>
      </w:r>
      <w:r>
        <w:rPr>
          <w:i/>
          <w:sz w:val="24"/>
          <w:szCs w:val="24"/>
        </w:rPr>
        <w:t>? In cammino verso un’ecclesiologia bilaterale</w:t>
      </w:r>
      <w:r>
        <w:rPr>
          <w:sz w:val="24"/>
          <w:szCs w:val="24"/>
        </w:rPr>
        <w:t xml:space="preserve"> in: Rdt 63 (2023), 69-91.</w:t>
      </w:r>
    </w:p>
    <w:p w:rsidR="00FD5806" w:rsidRDefault="00FD5806" w:rsidP="00FD5806">
      <w:pPr>
        <w:pStyle w:val="Paragrafoelenco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i/>
          <w:sz w:val="24"/>
          <w:szCs w:val="24"/>
        </w:rPr>
        <w:t xml:space="preserve">Il dialogo interreligioso: relativistica deriva postmoderna o dialogo di salvezza? </w:t>
      </w:r>
      <w:r>
        <w:rPr>
          <w:sz w:val="24"/>
          <w:szCs w:val="24"/>
        </w:rPr>
        <w:t>in: “La Civiltà Cattolica” 2023 IV, 105-118.</w:t>
      </w:r>
    </w:p>
    <w:p w:rsidR="00FD5806" w:rsidRDefault="00FD5806" w:rsidP="00FD5806">
      <w:pPr>
        <w:pStyle w:val="Paragrafoelenco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i/>
          <w:sz w:val="24"/>
          <w:szCs w:val="24"/>
        </w:rPr>
        <w:t xml:space="preserve">La mistica secondo Hans Urs von Balthasar </w:t>
      </w:r>
      <w:r>
        <w:rPr>
          <w:sz w:val="24"/>
          <w:szCs w:val="24"/>
        </w:rPr>
        <w:t xml:space="preserve">in: </w:t>
      </w:r>
      <w:r>
        <w:rPr>
          <w:i/>
          <w:sz w:val="24"/>
          <w:szCs w:val="24"/>
        </w:rPr>
        <w:t>L’evoluzione del concetto di mistica cristiana. Tracce di passato, presente e futuro</w:t>
      </w:r>
      <w:r>
        <w:rPr>
          <w:sz w:val="24"/>
          <w:szCs w:val="24"/>
        </w:rPr>
        <w:t>, a cura di L. Borriello, A. Capuzzi e M. R. Del Genio, Libreria Editrice Vaticana, Città del Vaticano 2023, 177-191.</w:t>
      </w:r>
    </w:p>
    <w:p w:rsidR="00FD5806" w:rsidRDefault="00FD5806" w:rsidP="00FD5806">
      <w:pPr>
        <w:pStyle w:val="Paragrafoelenco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i/>
          <w:sz w:val="24"/>
          <w:szCs w:val="24"/>
        </w:rPr>
        <w:t>Sacramento del matrimonio e avvento del regno di Dio oggi</w:t>
      </w:r>
      <w:r>
        <w:rPr>
          <w:sz w:val="24"/>
          <w:szCs w:val="24"/>
        </w:rPr>
        <w:t xml:space="preserve"> in: </w:t>
      </w:r>
      <w:r>
        <w:rPr>
          <w:rFonts w:ascii="Times New Roman" w:hAnsi="Times New Roman"/>
          <w:sz w:val="24"/>
          <w:szCs w:val="24"/>
        </w:rPr>
        <w:t>«</w:t>
      </w:r>
      <w:r>
        <w:rPr>
          <w:sz w:val="24"/>
          <w:szCs w:val="24"/>
        </w:rPr>
        <w:t>Rivista Teologica di Lugano</w:t>
      </w:r>
      <w:r>
        <w:rPr>
          <w:rFonts w:ascii="Times New Roman" w:hAnsi="Times New Roman"/>
          <w:sz w:val="24"/>
          <w:szCs w:val="24"/>
        </w:rPr>
        <w:t>»</w:t>
      </w:r>
      <w:r>
        <w:rPr>
          <w:sz w:val="24"/>
          <w:szCs w:val="24"/>
        </w:rPr>
        <w:t xml:space="preserve"> 1/2024, 229-251.</w:t>
      </w:r>
    </w:p>
    <w:p w:rsidR="00FD5806" w:rsidRDefault="00FD5806" w:rsidP="00FD5806">
      <w:pPr>
        <w:pStyle w:val="Paragrafoelenco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i/>
          <w:sz w:val="24"/>
          <w:szCs w:val="24"/>
        </w:rPr>
        <w:t>Uguaglianza battesimale e differenza sessuale in un recente studio di Luca Castiglioni</w:t>
      </w:r>
      <w:r>
        <w:rPr>
          <w:sz w:val="24"/>
          <w:szCs w:val="24"/>
        </w:rPr>
        <w:t xml:space="preserve"> in: Rdt 65, (2024), 101-114.</w:t>
      </w:r>
    </w:p>
    <w:p w:rsidR="00FD5806" w:rsidRDefault="00FD5806" w:rsidP="00FD5806">
      <w:pPr>
        <w:pStyle w:val="Paragrafoelenco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i/>
          <w:sz w:val="24"/>
          <w:szCs w:val="24"/>
        </w:rPr>
        <w:t>Fiducia supplicans. Kurze theologische Anmerkung</w:t>
      </w:r>
      <w:r>
        <w:rPr>
          <w:sz w:val="24"/>
          <w:szCs w:val="24"/>
        </w:rPr>
        <w:t xml:space="preserve"> in: </w:t>
      </w:r>
      <w:r>
        <w:rPr>
          <w:rFonts w:ascii="Times New Roman" w:hAnsi="Times New Roman"/>
          <w:sz w:val="24"/>
          <w:szCs w:val="24"/>
        </w:rPr>
        <w:t>«</w:t>
      </w:r>
      <w:r>
        <w:rPr>
          <w:sz w:val="24"/>
          <w:szCs w:val="24"/>
        </w:rPr>
        <w:t>Forum ketolosche Theologie</w:t>
      </w:r>
      <w:r>
        <w:rPr>
          <w:rFonts w:ascii="Times New Roman" w:hAnsi="Times New Roman"/>
          <w:sz w:val="24"/>
          <w:szCs w:val="24"/>
        </w:rPr>
        <w:t>»</w:t>
      </w:r>
      <w:r>
        <w:rPr>
          <w:sz w:val="24"/>
          <w:szCs w:val="24"/>
        </w:rPr>
        <w:t xml:space="preserve"> 3/2024, 191-199.</w:t>
      </w:r>
    </w:p>
    <w:p w:rsidR="00FD5806" w:rsidRDefault="00FD5806" w:rsidP="00FD5806">
      <w:pPr>
        <w:pStyle w:val="Paragrafoelenco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Fiducia supplicans</w:t>
      </w:r>
      <w:r>
        <w:rPr>
          <w:i/>
          <w:sz w:val="24"/>
          <w:szCs w:val="24"/>
        </w:rPr>
        <w:t>. Breve nota teologica</w:t>
      </w:r>
      <w:r>
        <w:rPr>
          <w:sz w:val="24"/>
          <w:szCs w:val="24"/>
        </w:rPr>
        <w:t xml:space="preserve"> in: </w:t>
      </w:r>
      <w:r>
        <w:rPr>
          <w:rFonts w:ascii="Times New Roman" w:hAnsi="Times New Roman"/>
          <w:sz w:val="24"/>
          <w:szCs w:val="24"/>
        </w:rPr>
        <w:t>«</w:t>
      </w:r>
      <w:r>
        <w:rPr>
          <w:sz w:val="24"/>
          <w:szCs w:val="24"/>
        </w:rPr>
        <w:t>Rivista Teologica di Lugano</w:t>
      </w:r>
      <w:r>
        <w:rPr>
          <w:rFonts w:ascii="Times New Roman" w:hAnsi="Times New Roman"/>
          <w:sz w:val="24"/>
          <w:szCs w:val="24"/>
        </w:rPr>
        <w:t>»</w:t>
      </w:r>
      <w:r>
        <w:rPr>
          <w:sz w:val="24"/>
          <w:szCs w:val="24"/>
        </w:rPr>
        <w:t xml:space="preserve"> 3/2024, 787-796.</w:t>
      </w:r>
    </w:p>
    <w:p w:rsidR="00FD5806" w:rsidRDefault="00FD5806" w:rsidP="00FD5806">
      <w:pPr>
        <w:pStyle w:val="Paragrafoelenco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i/>
          <w:sz w:val="24"/>
          <w:szCs w:val="24"/>
        </w:rPr>
        <w:t>Il rito delle nozze specifica per gli sposi la dimensione profetica, regale e sacerdotale ricevuta nel Battesimo</w:t>
      </w:r>
      <w:r>
        <w:rPr>
          <w:sz w:val="24"/>
          <w:szCs w:val="24"/>
        </w:rPr>
        <w:t>, diocesi di Lucera-Troia, Lucera 2024.</w:t>
      </w:r>
    </w:p>
    <w:p w:rsidR="00FD5806" w:rsidRDefault="00FD5806" w:rsidP="00FD5806">
      <w:pPr>
        <w:pStyle w:val="Paragrafoelenco"/>
        <w:ind w:left="0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i/>
          <w:sz w:val="24"/>
          <w:szCs w:val="24"/>
        </w:rPr>
        <w:t>Donne diacone permanenti? Una chiave sponsale alla luce del Mistero grande (Ef 5,32)</w:t>
      </w:r>
      <w:r>
        <w:rPr>
          <w:sz w:val="24"/>
          <w:szCs w:val="24"/>
        </w:rPr>
        <w:t xml:space="preserve"> in: Rdt 65, (2024), 481-498.</w:t>
      </w:r>
    </w:p>
    <w:p w:rsidR="00FD5806" w:rsidRDefault="00FD5806" w:rsidP="00FD5806">
      <w:pPr>
        <w:pStyle w:val="Paragrafoelenco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Identità del dialogo ecumenico e interreligioso in Albania. Tra politica e teologia</w:t>
      </w:r>
      <w:r>
        <w:rPr>
          <w:sz w:val="24"/>
          <w:szCs w:val="24"/>
        </w:rPr>
        <w:t xml:space="preserve"> in: A. BONGIOVANNI, D. MJESHTRI (edd.), </w:t>
      </w:r>
      <w:r>
        <w:rPr>
          <w:i/>
          <w:sz w:val="24"/>
          <w:szCs w:val="24"/>
        </w:rPr>
        <w:t>Il dialogo interreligioso: il contributo dell’Albania ai Balcani</w:t>
      </w:r>
      <w:r>
        <w:rPr>
          <w:sz w:val="24"/>
          <w:szCs w:val="24"/>
        </w:rPr>
        <w:t>, Studium, Roma 2024, 15-26.</w:t>
      </w:r>
    </w:p>
    <w:p w:rsidR="00FD5806" w:rsidRDefault="00FD5806" w:rsidP="00FD5806">
      <w:pPr>
        <w:pStyle w:val="Paragrafoelenco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i/>
          <w:sz w:val="24"/>
          <w:szCs w:val="24"/>
        </w:rPr>
        <w:t>La dimensione ecclesiale del sacramento della Penitenza</w:t>
      </w:r>
      <w:r>
        <w:rPr>
          <w:sz w:val="24"/>
          <w:szCs w:val="24"/>
        </w:rPr>
        <w:t>, Diocesi di Lucera-Troia 2025.</w:t>
      </w:r>
    </w:p>
    <w:p w:rsidR="00FD5806" w:rsidRDefault="00FD5806" w:rsidP="00FD5806">
      <w:pPr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  <w:lang w:val="fr-BE"/>
        </w:rPr>
      </w:pPr>
      <w:r>
        <w:rPr>
          <w:i/>
          <w:sz w:val="24"/>
          <w:szCs w:val="24"/>
          <w:lang w:val="fr-BE"/>
        </w:rPr>
        <w:t>Concevoir le peuple juif comme fils de Dieu? Une fraternité au Cœur transpersé</w:t>
      </w:r>
      <w:r>
        <w:rPr>
          <w:sz w:val="24"/>
          <w:szCs w:val="24"/>
          <w:lang w:val="fr-BE"/>
        </w:rPr>
        <w:t>,</w:t>
      </w:r>
      <w:r>
        <w:rPr>
          <w:i/>
          <w:sz w:val="24"/>
          <w:szCs w:val="24"/>
          <w:lang w:val="fr-BE"/>
        </w:rPr>
        <w:t xml:space="preserve"> </w:t>
      </w:r>
      <w:r>
        <w:rPr>
          <w:sz w:val="24"/>
          <w:szCs w:val="24"/>
          <w:lang w:val="fr-BE"/>
        </w:rPr>
        <w:t xml:space="preserve">in: </w:t>
      </w:r>
      <w:r>
        <w:rPr>
          <w:rFonts w:ascii="Times New Roman" w:hAnsi="Times New Roman"/>
          <w:sz w:val="24"/>
          <w:szCs w:val="24"/>
          <w:lang w:val="fr-BE"/>
        </w:rPr>
        <w:t>«</w:t>
      </w:r>
      <w:r>
        <w:rPr>
          <w:sz w:val="24"/>
          <w:szCs w:val="24"/>
          <w:lang w:val="fr-BE"/>
        </w:rPr>
        <w:t>Chemins de dialogue</w:t>
      </w:r>
      <w:r>
        <w:rPr>
          <w:rFonts w:ascii="Times New Roman" w:hAnsi="Times New Roman"/>
          <w:sz w:val="24"/>
          <w:szCs w:val="24"/>
          <w:lang w:val="fr-BE"/>
        </w:rPr>
        <w:t>»</w:t>
      </w:r>
      <w:r>
        <w:rPr>
          <w:sz w:val="24"/>
          <w:szCs w:val="24"/>
          <w:lang w:val="fr-BE"/>
        </w:rPr>
        <w:t xml:space="preserve"> 66, 2025, 141-154.</w:t>
      </w:r>
    </w:p>
    <w:p w:rsidR="00FD5806" w:rsidRDefault="00FD5806" w:rsidP="00FD5806">
      <w:pPr>
        <w:rPr>
          <w:sz w:val="24"/>
          <w:szCs w:val="24"/>
          <w:lang w:val="fr-BE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i/>
          <w:sz w:val="24"/>
          <w:szCs w:val="24"/>
        </w:rPr>
        <w:t>Il nodo epistemologico del rapporto tra storia e fede. L’intellegibilità del Mistero cristologico operante nella storia</w:t>
      </w:r>
      <w:r>
        <w:rPr>
          <w:sz w:val="24"/>
          <w:szCs w:val="24"/>
        </w:rPr>
        <w:t xml:space="preserve"> in: Rdt 67, (2026), 43-58.</w:t>
      </w:r>
    </w:p>
    <w:p w:rsidR="00FD5806" w:rsidRDefault="00FD5806" w:rsidP="00FD5806">
      <w:pPr>
        <w:pStyle w:val="Paragrafoelenco"/>
        <w:rPr>
          <w:sz w:val="24"/>
          <w:szCs w:val="24"/>
        </w:rPr>
      </w:pPr>
    </w:p>
    <w:p w:rsidR="00FD5806" w:rsidRDefault="00FD5806" w:rsidP="00FD5806">
      <w:pPr>
        <w:numPr>
          <w:ilvl w:val="0"/>
          <w:numId w:val="2"/>
        </w:numPr>
        <w:rPr>
          <w:sz w:val="24"/>
          <w:szCs w:val="24"/>
        </w:rPr>
      </w:pPr>
      <w:r>
        <w:rPr>
          <w:i/>
          <w:sz w:val="24"/>
          <w:szCs w:val="24"/>
        </w:rPr>
        <w:t>Sabato Santo e devozione al Cuore Immacolato di Maria. Tra teologia e devozione</w:t>
      </w:r>
      <w:r>
        <w:rPr>
          <w:sz w:val="24"/>
          <w:szCs w:val="24"/>
        </w:rPr>
        <w:t xml:space="preserve"> in: J.P. de Mendonça Dantes, S. M. Lanzetta, A. Sandri, D. Spataru (Hg), </w:t>
      </w:r>
      <w:r>
        <w:rPr>
          <w:i/>
          <w:sz w:val="24"/>
          <w:szCs w:val="24"/>
        </w:rPr>
        <w:t>Per Mariam ad Jesum. Festschrift zum 70. Geburstag von Ma nfred Hauke</w:t>
      </w:r>
      <w:r>
        <w:rPr>
          <w:sz w:val="24"/>
          <w:szCs w:val="24"/>
        </w:rPr>
        <w:t>, Verlag Fridrich Pustet, Regensburg 2026, 553-565.</w:t>
      </w:r>
    </w:p>
    <w:p w:rsidR="00FD5806" w:rsidRDefault="00FD5806" w:rsidP="00FD5806">
      <w:pPr>
        <w:ind w:left="360"/>
        <w:rPr>
          <w:sz w:val="24"/>
          <w:szCs w:val="24"/>
        </w:rPr>
      </w:pPr>
    </w:p>
    <w:p w:rsidR="00FD5806" w:rsidRDefault="00FD5806" w:rsidP="00FD5806">
      <w:pPr>
        <w:jc w:val="center"/>
        <w:rPr>
          <w:sz w:val="24"/>
          <w:szCs w:val="24"/>
        </w:rPr>
      </w:pPr>
    </w:p>
    <w:p w:rsidR="00FD5806" w:rsidRDefault="00FD5806" w:rsidP="00FD5806">
      <w:pPr>
        <w:jc w:val="left"/>
        <w:rPr>
          <w:sz w:val="24"/>
          <w:szCs w:val="24"/>
        </w:rPr>
        <w:sectPr w:rsidR="00FD580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899" w:h="16819"/>
          <w:pgMar w:top="843" w:right="1233" w:bottom="982" w:left="729" w:header="720" w:footer="0" w:gutter="0"/>
          <w:cols w:space="720"/>
        </w:sectPr>
      </w:pPr>
    </w:p>
    <w:p w:rsidR="00FD5806" w:rsidRDefault="00FD5806" w:rsidP="00FD5806">
      <w:pPr>
        <w:widowControl w:val="0"/>
        <w:autoSpaceDE w:val="0"/>
        <w:autoSpaceDN w:val="0"/>
        <w:ind w:right="568"/>
        <w:jc w:val="left"/>
        <w:rPr>
          <w:rFonts w:ascii="Times New Roman" w:hAnsi="Times New Roman"/>
          <w:bCs w:val="0"/>
          <w:sz w:val="24"/>
          <w:szCs w:val="24"/>
        </w:rPr>
      </w:pPr>
    </w:p>
    <w:p w:rsidR="00FD5806" w:rsidRDefault="00FD5806" w:rsidP="00FD5806">
      <w:pPr>
        <w:ind w:right="568"/>
      </w:pPr>
    </w:p>
    <w:p w:rsidR="003F7176" w:rsidRDefault="003F7176"/>
    <w:sectPr w:rsidR="003F71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806" w:rsidRDefault="00FD5806" w:rsidP="00FD5806">
      <w:r>
        <w:separator/>
      </w:r>
    </w:p>
  </w:endnote>
  <w:endnote w:type="continuationSeparator" w:id="0">
    <w:p w:rsidR="00FD5806" w:rsidRDefault="00FD5806" w:rsidP="00FD5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806" w:rsidRDefault="00FD580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1053296"/>
      <w:docPartObj>
        <w:docPartGallery w:val="Page Numbers (Bottom of Page)"/>
        <w:docPartUnique/>
      </w:docPartObj>
    </w:sdtPr>
    <w:sdtEndPr/>
    <w:sdtContent>
      <w:p w:rsidR="00FD5806" w:rsidRDefault="00FD580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AA8">
          <w:rPr>
            <w:noProof/>
          </w:rPr>
          <w:t>1</w:t>
        </w:r>
        <w:r>
          <w:fldChar w:fldCharType="end"/>
        </w:r>
      </w:p>
    </w:sdtContent>
  </w:sdt>
  <w:p w:rsidR="00FD5806" w:rsidRDefault="00FD580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806" w:rsidRDefault="00FD58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806" w:rsidRDefault="00FD5806" w:rsidP="00FD5806">
      <w:r>
        <w:separator/>
      </w:r>
    </w:p>
  </w:footnote>
  <w:footnote w:type="continuationSeparator" w:id="0">
    <w:p w:rsidR="00FD5806" w:rsidRDefault="00FD5806" w:rsidP="00FD58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806" w:rsidRDefault="00FD580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806" w:rsidRDefault="00FD580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806" w:rsidRDefault="00FD580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65788"/>
    <w:multiLevelType w:val="hybridMultilevel"/>
    <w:tmpl w:val="23C0FDFC"/>
    <w:lvl w:ilvl="0" w:tplc="04100011">
      <w:start w:val="1"/>
      <w:numFmt w:val="decimal"/>
      <w:lvlText w:val="%1)"/>
      <w:lvlJc w:val="left"/>
      <w:pPr>
        <w:ind w:left="643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C978C6"/>
    <w:multiLevelType w:val="hybridMultilevel"/>
    <w:tmpl w:val="3744B3C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806"/>
    <w:rsid w:val="003F7176"/>
    <w:rsid w:val="00DE6AA8"/>
    <w:rsid w:val="00FD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6D801"/>
  <w15:chartTrackingRefBased/>
  <w15:docId w15:val="{A11CDBFE-D176-4389-B017-CD2FD5DF0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D5806"/>
    <w:pPr>
      <w:spacing w:after="0" w:line="240" w:lineRule="auto"/>
      <w:jc w:val="both"/>
    </w:pPr>
    <w:rPr>
      <w:rFonts w:ascii="CG Times" w:eastAsia="Times New Roman" w:hAnsi="CG Times" w:cs="Times New Roman"/>
      <w:b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D5806"/>
    <w:pPr>
      <w:ind w:left="708"/>
    </w:pPr>
  </w:style>
  <w:style w:type="paragraph" w:styleId="Intestazione">
    <w:name w:val="header"/>
    <w:basedOn w:val="Normale"/>
    <w:link w:val="IntestazioneCarattere"/>
    <w:uiPriority w:val="99"/>
    <w:unhideWhenUsed/>
    <w:rsid w:val="00FD58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806"/>
    <w:rPr>
      <w:rFonts w:ascii="CG Times" w:eastAsia="Times New Roman" w:hAnsi="CG Times" w:cs="Times New Roman"/>
      <w:bCs/>
      <w:sz w:val="28"/>
      <w:szCs w:val="28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D58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806"/>
    <w:rPr>
      <w:rFonts w:ascii="CG Times" w:eastAsia="Times New Roman" w:hAnsi="CG Times" w:cs="Times New Roman"/>
      <w:bCs/>
      <w:sz w:val="28"/>
      <w:szCs w:val="2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7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1335</Words>
  <Characters>7611</Characters>
  <Application>Microsoft Office Word</Application>
  <DocSecurity>0</DocSecurity>
  <Lines>63</Lines>
  <Paragraphs>17</Paragraphs>
  <ScaleCrop>false</ScaleCrop>
  <Company>HP</Company>
  <LinksUpToDate>false</LinksUpToDate>
  <CharactersWithSpaces>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Imperatori</dc:creator>
  <cp:keywords/>
  <dc:description/>
  <cp:lastModifiedBy>Mario Imperatori</cp:lastModifiedBy>
  <cp:revision>2</cp:revision>
  <dcterms:created xsi:type="dcterms:W3CDTF">2026-07-14T15:39:00Z</dcterms:created>
  <dcterms:modified xsi:type="dcterms:W3CDTF">2026-07-14T15:42:00Z</dcterms:modified>
</cp:coreProperties>
</file>