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6DA021" w14:textId="77777777" w:rsidR="005A4D86" w:rsidRPr="005A4D86" w:rsidRDefault="005A4D86" w:rsidP="005A4D86">
      <w:pPr>
        <w:spacing w:after="120" w:line="240" w:lineRule="auto"/>
        <w:ind w:left="601"/>
        <w:jc w:val="center"/>
        <w:rPr>
          <w:rFonts w:eastAsia="Times New Roman"/>
          <w:kern w:val="0"/>
          <w:sz w:val="28"/>
          <w:szCs w:val="28"/>
          <w:lang w:eastAsia="it-IT"/>
          <w14:ligatures w14:val="none"/>
        </w:rPr>
      </w:pPr>
      <w:r w:rsidRPr="005A4D86">
        <w:rPr>
          <w:rFonts w:eastAsia="Times New Roman"/>
          <w:b/>
          <w:bCs/>
          <w:kern w:val="0"/>
          <w:sz w:val="28"/>
          <w:szCs w:val="28"/>
          <w:lang w:eastAsia="it-IT"/>
          <w14:ligatures w14:val="none"/>
        </w:rPr>
        <w:t>Recensioni:</w:t>
      </w:r>
    </w:p>
    <w:p w14:paraId="78A4EE86" w14:textId="77777777" w:rsidR="005A4D86" w:rsidRPr="005A4D86" w:rsidRDefault="005A4D86" w:rsidP="005A4D86">
      <w:pPr>
        <w:spacing w:after="0" w:line="240" w:lineRule="auto"/>
        <w:jc w:val="both"/>
        <w:rPr>
          <w:rFonts w:eastAsia="Times New Roman"/>
          <w:kern w:val="0"/>
          <w:lang w:eastAsia="it-IT"/>
          <w14:ligatures w14:val="none"/>
        </w:rPr>
      </w:pPr>
    </w:p>
    <w:p w14:paraId="6A5F7108" w14:textId="0A4DC06B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>F. DONADIO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, Critica del mito e ragione teologica. Saggio su Rudolf </w:t>
      </w:r>
      <w:proofErr w:type="spellStart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Bultmann</w:t>
      </w:r>
      <w:proofErr w:type="spellEnd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, 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Guida, Napoli 1983, 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Discorsi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(1984/1) 172-175</w:t>
      </w:r>
    </w:p>
    <w:p w14:paraId="6A801E8A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G. PENZO,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F. </w:t>
      </w:r>
      <w:proofErr w:type="spellStart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Gogarten</w:t>
      </w:r>
      <w:proofErr w:type="spellEnd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. Il problema di Dio tra storicismo ed esistenzialismo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, Città Nuova, Roma 1981, 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Rassegna di teologia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25 (1984/2) 185-187</w:t>
      </w:r>
    </w:p>
    <w:p w14:paraId="50207DC8" w14:textId="7527608C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E. MAZZARELLA,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Nietzsche e la storia. Storicità e ontologia della vita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, Guida, Napoli 1983, 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Sapienza </w:t>
      </w:r>
      <w:r w:rsidRPr="005A4D86">
        <w:rPr>
          <w:rFonts w:eastAsia="Times New Roman"/>
          <w:kern w:val="0"/>
          <w:lang w:eastAsia="it-IT"/>
          <w14:ligatures w14:val="none"/>
        </w:rPr>
        <w:t>(1984/2) 246-249</w:t>
      </w:r>
    </w:p>
    <w:p w14:paraId="09863FD8" w14:textId="2D0C6321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H. ARENDT,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Antisemitismo e identità ebraica. Scritti 1941-1945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, a cura di Marie Luise </w:t>
      </w:r>
      <w:proofErr w:type="spellStart"/>
      <w:r w:rsidRPr="005A4D86">
        <w:rPr>
          <w:rFonts w:eastAsia="Times New Roman"/>
          <w:kern w:val="0"/>
          <w:lang w:eastAsia="it-IT"/>
          <w14:ligatures w14:val="none"/>
        </w:rPr>
        <w:t>Knott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 xml:space="preserve">, Edizioni di Comunità, Torino 2002, 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Rassegna di teologia</w:t>
      </w:r>
      <w:r w:rsidR="00252155">
        <w:rPr>
          <w:rFonts w:eastAsia="Times New Roman"/>
          <w:kern w:val="0"/>
          <w:lang w:eastAsia="it-IT"/>
          <w14:ligatures w14:val="none"/>
        </w:rPr>
        <w:t xml:space="preserve"> 45 (2004)</w:t>
      </w:r>
    </w:p>
    <w:p w14:paraId="7E4C014E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A. RIZZI,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Oltre l’erba voglio. Dal narcisismo postmoderno al soggetto responsabile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, Cittadella Editrice, Assisi 2003, 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Rassegna di teologia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46 (2005) 313-315</w:t>
      </w:r>
    </w:p>
    <w:p w14:paraId="44DB043F" w14:textId="779D04B8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H.-G. GADAMER,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Che cos’è la verità. I compiti di un’ermeneutica filosofica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, a cura di Stefano Marino, Rubbettino, Soveria Mannelli 2012, 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Rassegna di teologia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55 (2014) 167-170</w:t>
      </w:r>
    </w:p>
    <w:p w14:paraId="213EC8EB" w14:textId="093B82C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J. GRONDIN,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L’ermeneutica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, Queriniana (Giornale di teologia 360), Brescia 2012, 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Rassegna di teologia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55 (2014) 170-173</w:t>
      </w:r>
    </w:p>
    <w:p w14:paraId="00AEA5A8" w14:textId="2521D776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L. NICASTRO,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Profezia e politica in Emmanuel Mounier. Nucleo strategico del pensiero utopico del Novecento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, Il </w:t>
      </w:r>
      <w:r w:rsidR="003B2AA3">
        <w:rPr>
          <w:rFonts w:eastAsia="Times New Roman"/>
          <w:kern w:val="0"/>
          <w:lang w:eastAsia="it-IT"/>
          <w14:ligatures w14:val="none"/>
        </w:rPr>
        <w:t>Pozzo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di Giacobbe, Trapani 2012, 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Cristianesimo nella storia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36 (2014) 685-689</w:t>
      </w:r>
    </w:p>
    <w:p w14:paraId="4715E00B" w14:textId="5DCAF2D0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J. GRONDIN,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Leggere Paul </w:t>
      </w:r>
      <w:proofErr w:type="spellStart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Ricœur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 xml:space="preserve">, </w:t>
      </w:r>
      <w:proofErr w:type="spellStart"/>
      <w:r w:rsidRPr="005A4D86">
        <w:rPr>
          <w:rFonts w:eastAsia="Times New Roman"/>
          <w:kern w:val="0"/>
          <w:lang w:eastAsia="it-IT"/>
          <w14:ligatures w14:val="none"/>
        </w:rPr>
        <w:t>Queriniana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 xml:space="preserve"> (Giornale di teologia 370), Brescia 2014 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Rassegna di teologia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56 [2015/4])</w:t>
      </w:r>
    </w:p>
    <w:p w14:paraId="2D40E0D0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F. FERRARIO,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Bonhoeffer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, Carocci, Roma 2014 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Rassegna di teologia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56 [2015/4])</w:t>
      </w:r>
    </w:p>
    <w:p w14:paraId="2CFD5033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val="de-DE" w:eastAsia="it-IT"/>
          <w14:ligatures w14:val="none"/>
        </w:rPr>
        <w:t xml:space="preserve">C.M. PARISI, </w:t>
      </w:r>
      <w:r w:rsidRPr="005A4D86">
        <w:rPr>
          <w:rFonts w:eastAsia="Times New Roman"/>
          <w:i/>
          <w:iCs/>
          <w:kern w:val="0"/>
          <w:lang w:val="de-DE" w:eastAsia="it-IT"/>
          <w14:ligatures w14:val="none"/>
        </w:rPr>
        <w:t xml:space="preserve">La Stellvertretung in Dietrich Bonhoeffer.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Cristo e la condizione dell’uomo chiamato a esistere con/per gli altri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, Città Nuova, Roma 2016, 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Rassegna di teologia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58 (2017) 523-525</w:t>
      </w:r>
    </w:p>
    <w:p w14:paraId="0CFA76B1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G. FERRETTI,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Emmanuel </w:t>
      </w:r>
      <w:proofErr w:type="spellStart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Levinas</w:t>
      </w:r>
      <w:proofErr w:type="spellEnd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. Un profilo e quattro temi teologici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, Queriniana, Brescia 2016, 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Rassegna di teologia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59 (2018) 161-164.</w:t>
      </w:r>
    </w:p>
    <w:p w14:paraId="7FA826AF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C.M. </w:t>
      </w:r>
      <w:r w:rsidRPr="005A4D86">
        <w:rPr>
          <w:rFonts w:eastAsia="Times New Roman"/>
          <w:kern w:val="0"/>
          <w:lang w:eastAsia="it-IT"/>
          <w14:ligatures w14:val="none"/>
        </w:rPr>
        <w:t>PARISI, 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Dalla </w:t>
      </w:r>
      <w:proofErr w:type="spellStart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theologia</w:t>
      </w:r>
      <w:proofErr w:type="spellEnd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 crucis al divenire della creazione. Il cammino teologico di Jürgen Moltmann,</w:t>
      </w:r>
      <w:r w:rsidRPr="005A4D86">
        <w:rPr>
          <w:rFonts w:eastAsia="Times New Roman"/>
          <w:kern w:val="0"/>
          <w:lang w:eastAsia="it-IT"/>
          <w14:ligatures w14:val="none"/>
        </w:rPr>
        <w:t> EDB, Bologna 2019, in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 Rassegna di teologia</w:t>
      </w:r>
      <w:r w:rsidRPr="005A4D86">
        <w:rPr>
          <w:rFonts w:eastAsia="Times New Roman"/>
          <w:kern w:val="0"/>
          <w:lang w:eastAsia="it-IT"/>
          <w14:ligatures w14:val="none"/>
        </w:rPr>
        <w:t> 61 (2020) 689-691.</w:t>
      </w:r>
    </w:p>
    <w:p w14:paraId="70E1053A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>G. LIMONE, 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Persona e memoria. Oltre la maschera: il compito del pensare come diritto alla filosofia</w:t>
      </w:r>
      <w:r w:rsidRPr="005A4D86">
        <w:rPr>
          <w:rFonts w:eastAsia="Times New Roman"/>
          <w:kern w:val="0"/>
          <w:lang w:eastAsia="it-IT"/>
          <w14:ligatures w14:val="none"/>
        </w:rPr>
        <w:t>, Rubbettino, Soveria Mannelli 2017, in 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Filosofia e teologia </w:t>
      </w:r>
      <w:r w:rsidRPr="005A4D86">
        <w:rPr>
          <w:rFonts w:eastAsia="Times New Roman"/>
          <w:kern w:val="0"/>
          <w:lang w:eastAsia="it-IT"/>
          <w14:ligatures w14:val="none"/>
        </w:rPr>
        <w:t>34 (2020/1) 168-171.</w:t>
      </w:r>
    </w:p>
    <w:p w14:paraId="03927371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>J. GRONDIN, 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La bellezza della metafisica. Saggio sui suoi pilastri ermeneutici</w:t>
      </w:r>
      <w:r w:rsidRPr="005A4D86">
        <w:rPr>
          <w:rFonts w:eastAsia="Times New Roman"/>
          <w:kern w:val="0"/>
          <w:lang w:eastAsia="it-IT"/>
          <w14:ligatures w14:val="none"/>
        </w:rPr>
        <w:t>, Queriniana, Brescia 2022, in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 Rassegna di teologia</w:t>
      </w:r>
      <w:r w:rsidRPr="005A4D86">
        <w:rPr>
          <w:rFonts w:eastAsia="Times New Roman"/>
          <w:kern w:val="0"/>
          <w:lang w:eastAsia="it-IT"/>
          <w14:ligatures w14:val="none"/>
        </w:rPr>
        <w:t> 64 (2023) 286-288.</w:t>
      </w:r>
    </w:p>
    <w:p w14:paraId="246362C9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</w:p>
    <w:p w14:paraId="13D17D5B" w14:textId="77777777" w:rsidR="005A4D86" w:rsidRPr="005A4D86" w:rsidRDefault="005A4D86" w:rsidP="005A4D86">
      <w:pPr>
        <w:spacing w:after="120" w:line="240" w:lineRule="auto"/>
        <w:ind w:left="601"/>
        <w:jc w:val="center"/>
        <w:rPr>
          <w:rFonts w:eastAsia="Times New Roman"/>
          <w:kern w:val="0"/>
          <w:sz w:val="28"/>
          <w:szCs w:val="28"/>
          <w:lang w:eastAsia="it-IT"/>
          <w14:ligatures w14:val="none"/>
        </w:rPr>
      </w:pPr>
      <w:r w:rsidRPr="005A4D86">
        <w:rPr>
          <w:rFonts w:eastAsia="Times New Roman"/>
          <w:b/>
          <w:bCs/>
          <w:kern w:val="0"/>
          <w:sz w:val="28"/>
          <w:szCs w:val="28"/>
          <w:lang w:eastAsia="it-IT"/>
          <w14:ligatures w14:val="none"/>
        </w:rPr>
        <w:t>Contributi in volumi:</w:t>
      </w:r>
    </w:p>
    <w:p w14:paraId="66C2D8B5" w14:textId="77777777" w:rsidR="005A4D86" w:rsidRPr="005A4D86" w:rsidRDefault="005A4D86" w:rsidP="005A4D86">
      <w:pPr>
        <w:spacing w:after="0" w:line="240" w:lineRule="auto"/>
        <w:jc w:val="both"/>
        <w:rPr>
          <w:rFonts w:eastAsia="Times New Roman"/>
          <w:kern w:val="0"/>
          <w:lang w:eastAsia="it-IT"/>
          <w14:ligatures w14:val="none"/>
        </w:rPr>
      </w:pPr>
    </w:p>
    <w:p w14:paraId="5C0090FD" w14:textId="23A60D34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1. 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«Cristianesimo e mondo: la fedeltà alla storia nel pensiero di Dietrich Bonhoeffer», 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Atti dell’Accademia di Scienze Morali e Politiche</w:t>
      </w:r>
      <w:r w:rsidRPr="005A4D86">
        <w:rPr>
          <w:rFonts w:eastAsia="Times New Roman"/>
          <w:kern w:val="0"/>
          <w:lang w:eastAsia="it-IT"/>
          <w14:ligatures w14:val="none"/>
        </w:rPr>
        <w:t>, vol. XCVI – 1985, Giannini, Napoli 1986, 281-318</w:t>
      </w:r>
    </w:p>
    <w:p w14:paraId="1CC70FB5" w14:textId="5F0192E2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2. «La teologia di D. Bonhoeffer tra rifiuto e accettazione della mediazione filosofica», in S. MURATORE (ed.),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Teologia e filosofia. Alla ricerca di un nuovo rapporto</w:t>
      </w:r>
      <w:r w:rsidRPr="005A4D86">
        <w:rPr>
          <w:rFonts w:eastAsia="Times New Roman"/>
          <w:kern w:val="0"/>
          <w:lang w:eastAsia="it-IT"/>
          <w14:ligatures w14:val="none"/>
        </w:rPr>
        <w:t>, A.V.E., Roma 1990, 93-104</w:t>
      </w:r>
    </w:p>
    <w:p w14:paraId="1BB24568" w14:textId="005CA6DE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lastRenderedPageBreak/>
        <w:t xml:space="preserve">3. «La domanda sulla morte nel pensiero di Pietro Piovani», in G. LORIZIO (ed.),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Morte e sopravvivenza. In dialogo con Xavier </w:t>
      </w:r>
      <w:proofErr w:type="spellStart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Tilliette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>, A.V.E., Roma 1995, 107-126</w:t>
      </w:r>
    </w:p>
    <w:p w14:paraId="211D7888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>4. «Simbolo, realtà, verità. In dialogo con Evandro Agazzi», in C. GRECO – S. MURATORE (</w:t>
      </w:r>
      <w:proofErr w:type="spellStart"/>
      <w:r w:rsidRPr="005A4D86">
        <w:rPr>
          <w:rFonts w:eastAsia="Times New Roman"/>
          <w:kern w:val="0"/>
          <w:lang w:eastAsia="it-IT"/>
          <w14:ligatures w14:val="none"/>
        </w:rPr>
        <w:t>edd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 xml:space="preserve">.),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La conoscenza simbolica</w:t>
      </w:r>
      <w:r w:rsidRPr="005A4D86">
        <w:rPr>
          <w:rFonts w:eastAsia="Times New Roman"/>
          <w:kern w:val="0"/>
          <w:lang w:eastAsia="it-IT"/>
          <w14:ligatures w14:val="none"/>
        </w:rPr>
        <w:t>, San Paolo, Cinisello Balsamo 1998, 129-178</w:t>
      </w:r>
    </w:p>
    <w:p w14:paraId="02A5B368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5. «Concetto di persona ed esperienza dello spirito nel pensiero di K. </w:t>
      </w:r>
      <w:proofErr w:type="spellStart"/>
      <w:r w:rsidRPr="005A4D86">
        <w:rPr>
          <w:rFonts w:eastAsia="Times New Roman"/>
          <w:kern w:val="0"/>
          <w:lang w:eastAsia="it-IT"/>
          <w14:ligatures w14:val="none"/>
        </w:rPr>
        <w:t>Rahner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 xml:space="preserve">», in S. TANZARELLA (ed.),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La personalità dello Spirito Santo. In dialogo con Bernard </w:t>
      </w:r>
      <w:proofErr w:type="spellStart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Sesboüé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>, San Paolo, Cinisello Balsamo 1998, 251-265</w:t>
      </w:r>
    </w:p>
    <w:p w14:paraId="29E04086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6. «Epistemologia e psicologia a confronto: fondamenti epistemologici della psicoterapia d’integrazione strutturale», in V.A. TODISCO,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Opus </w:t>
      </w:r>
      <w:proofErr w:type="spellStart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Solidarietatis</w:t>
      </w:r>
      <w:proofErr w:type="spellEnd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 Pax. Studi in onore di mons. Antonio Forte</w:t>
      </w:r>
      <w:r w:rsidRPr="005A4D86">
        <w:rPr>
          <w:rFonts w:eastAsia="Times New Roman"/>
          <w:kern w:val="0"/>
          <w:lang w:eastAsia="it-IT"/>
          <w14:ligatures w14:val="none"/>
        </w:rPr>
        <w:t>, Istituto di Scienze Religiose “San Giuseppe Moscati, Avellino 1999, 521-537</w:t>
      </w:r>
    </w:p>
    <w:p w14:paraId="1B1820D0" w14:textId="4BF79D00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>7. «Esperienze nell’area epistemologico-metafisica», in C. BARRETTA – V.C.M. DENORA (</w:t>
      </w:r>
      <w:proofErr w:type="spellStart"/>
      <w:r w:rsidRPr="005A4D86">
        <w:rPr>
          <w:rFonts w:eastAsia="Times New Roman"/>
          <w:kern w:val="0"/>
          <w:lang w:eastAsia="it-IT"/>
          <w14:ligatures w14:val="none"/>
        </w:rPr>
        <w:t>edd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 xml:space="preserve">.),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Pedagogia ignaziana e teologia</w:t>
      </w:r>
      <w:r w:rsidRPr="005A4D86">
        <w:rPr>
          <w:rFonts w:eastAsia="Times New Roman"/>
          <w:kern w:val="0"/>
          <w:lang w:eastAsia="it-IT"/>
          <w14:ligatures w14:val="none"/>
        </w:rPr>
        <w:t>, San Paolo, Cinisello Balsamo 2007, 135-137.</w:t>
      </w:r>
    </w:p>
    <w:p w14:paraId="07AF84A9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8. «Oggettività della conoscenza e autenticità del vivere umano nell’itinerario di Bernard Lonergan», in TADDEI FERRETTI C. (ed.),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Bernard J.F. Lonergan tra filosofia e teologia</w:t>
      </w:r>
      <w:r w:rsidRPr="005A4D86">
        <w:rPr>
          <w:rFonts w:eastAsia="Times New Roman"/>
          <w:kern w:val="0"/>
          <w:lang w:eastAsia="it-IT"/>
          <w14:ligatures w14:val="none"/>
        </w:rPr>
        <w:t>, Istituto Italiano per gli Studi Filosofici, Napoli 2010, 33-66</w:t>
      </w:r>
    </w:p>
    <w:p w14:paraId="73810A9A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9. «La svolta verso il soggetto e il metodo trascendentale: l’incontro di B. Lonergan con l’ermeneutica», in E. CIBELLI (ed.),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La centralità del soggetto per la fondazione di un metodo in teologia da parte di Bernard Lonergan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(Atti del Convegno presso l’Istituto Italiano di studi filosofici – Napoli 2010) Istituto Italiano per gli Studi Filosofici, Napoli 2013, 85-112</w:t>
      </w:r>
    </w:p>
    <w:p w14:paraId="3880B387" w14:textId="0857B8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>10. «La lettura della vita tra riflessione morale e fede», in D. ABIGNENTE – G. PARNOFIELLO (</w:t>
      </w:r>
      <w:proofErr w:type="spellStart"/>
      <w:r w:rsidRPr="005A4D86">
        <w:rPr>
          <w:rFonts w:eastAsia="Times New Roman"/>
          <w:kern w:val="0"/>
          <w:lang w:eastAsia="it-IT"/>
          <w14:ligatures w14:val="none"/>
        </w:rPr>
        <w:t>edd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 xml:space="preserve">.),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La cura dell’altro. Studi in onore di Sergio </w:t>
      </w:r>
      <w:proofErr w:type="spellStart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Bastianel</w:t>
      </w:r>
      <w:proofErr w:type="spellEnd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 </w:t>
      </w:r>
      <w:proofErr w:type="spellStart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sj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 xml:space="preserve">, Il </w:t>
      </w:r>
      <w:r w:rsidR="003B2AA3">
        <w:rPr>
          <w:rFonts w:eastAsia="Times New Roman"/>
          <w:kern w:val="0"/>
          <w:lang w:eastAsia="it-IT"/>
          <w14:ligatures w14:val="none"/>
        </w:rPr>
        <w:t>Pozzo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di Giacobbe, Trapani 2014, 277-286</w:t>
      </w:r>
    </w:p>
    <w:p w14:paraId="3C740601" w14:textId="3CA3FE13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11. «Senso e limiti di un pensare metafisico nell’attuale contesto culturale. In dialogo con Saturnino Muratore S.J.», in A. TRUPIANO (ed.),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Metafisica come orizzonte. In dialogo con Saturnino Muratore </w:t>
      </w:r>
      <w:proofErr w:type="spellStart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sj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 xml:space="preserve">, Il </w:t>
      </w:r>
      <w:r w:rsidR="003B2AA3">
        <w:rPr>
          <w:rFonts w:eastAsia="Times New Roman"/>
          <w:kern w:val="0"/>
          <w:lang w:eastAsia="it-IT"/>
          <w14:ligatures w14:val="none"/>
        </w:rPr>
        <w:t>Pozzo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di Giacobbe, Trapani 2014, 17-46</w:t>
      </w:r>
    </w:p>
    <w:p w14:paraId="4A172489" w14:textId="72AEA3EE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12. «Metafisica ed ermeneutica: una possibile fusione di orizzonti», in A. TRUPIANO (ed.),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Metafisica come orizzonte. In dialogo con Saturnino Muratore </w:t>
      </w:r>
      <w:proofErr w:type="spellStart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sj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 xml:space="preserve">, Il </w:t>
      </w:r>
      <w:r w:rsidR="003B2AA3">
        <w:rPr>
          <w:rFonts w:eastAsia="Times New Roman"/>
          <w:kern w:val="0"/>
          <w:lang w:eastAsia="it-IT"/>
          <w14:ligatures w14:val="none"/>
        </w:rPr>
        <w:t>Pozzo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di Giacobbe, Trapani 2014, 75-111</w:t>
      </w:r>
    </w:p>
    <w:p w14:paraId="74E1833E" w14:textId="4934E325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13. «Nota </w:t>
      </w:r>
      <w:proofErr w:type="spellStart"/>
      <w:r w:rsidRPr="005A4D86">
        <w:rPr>
          <w:rFonts w:eastAsia="Times New Roman"/>
          <w:kern w:val="0"/>
          <w:lang w:eastAsia="it-IT"/>
          <w14:ligatures w14:val="none"/>
        </w:rPr>
        <w:t>bio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 xml:space="preserve">-bibliografica», in A. TRUPIANO (ed.),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Metafisica come orizzonte. In dialogo con Saturnino Muratore </w:t>
      </w:r>
      <w:proofErr w:type="spellStart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sj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 xml:space="preserve">, Il </w:t>
      </w:r>
      <w:r w:rsidR="003B2AA3">
        <w:rPr>
          <w:rFonts w:eastAsia="Times New Roman"/>
          <w:kern w:val="0"/>
          <w:lang w:eastAsia="it-IT"/>
          <w14:ligatures w14:val="none"/>
        </w:rPr>
        <w:t>Pozzo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di Giacobbe, Trapani 2014, 135-176</w:t>
      </w:r>
    </w:p>
    <w:p w14:paraId="0A74DBCF" w14:textId="1099540B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>14. «Recettività e dialogicità del comprendere. Una lettura filosofica dell’umano», in N. SALATO – A. TRUPIANO (</w:t>
      </w:r>
      <w:proofErr w:type="spellStart"/>
      <w:r w:rsidRPr="005A4D86">
        <w:rPr>
          <w:rFonts w:eastAsia="Times New Roman"/>
          <w:kern w:val="0"/>
          <w:lang w:eastAsia="it-IT"/>
          <w14:ligatures w14:val="none"/>
        </w:rPr>
        <w:t>edd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 xml:space="preserve">.),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Il Verbo si fa carne. L’umano come luogo di incontro con Dio in Gesù Cristo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, Il </w:t>
      </w:r>
      <w:r w:rsidR="003B2AA3">
        <w:rPr>
          <w:rFonts w:eastAsia="Times New Roman"/>
          <w:kern w:val="0"/>
          <w:lang w:eastAsia="it-IT"/>
          <w14:ligatures w14:val="none"/>
        </w:rPr>
        <w:t>Pozzo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di Giacobbe, Trapani 2015, 21-37</w:t>
      </w:r>
    </w:p>
    <w:p w14:paraId="40215876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15. «Libertà e responsabilità nell’ascolto della tradizione: una prospettiva ermeneutica», in G. DE SIMONE – A. TRUPIANO (a cura di),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Dare a pensare. Esercizio della ragione e fecondità della tradizione</w:t>
      </w:r>
      <w:r w:rsidRPr="005A4D86">
        <w:rPr>
          <w:rFonts w:eastAsia="Times New Roman"/>
          <w:kern w:val="0"/>
          <w:lang w:eastAsia="it-IT"/>
          <w14:ligatures w14:val="none"/>
        </w:rPr>
        <w:t>, Cittadella, Assisi 2015, 91-110</w:t>
      </w:r>
    </w:p>
    <w:p w14:paraId="5A4B6C8D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>17. «Ritorno al realismo. Riflessioni critiche sul nuovo realismo in dialogo con la filosofia di B. Lonergan», in E. CIBELLI – C. TADDEI FERRETTI (</w:t>
      </w:r>
      <w:proofErr w:type="spellStart"/>
      <w:r w:rsidRPr="005A4D86">
        <w:rPr>
          <w:rFonts w:eastAsia="Times New Roman"/>
          <w:kern w:val="0"/>
          <w:lang w:eastAsia="it-IT"/>
          <w14:ligatures w14:val="none"/>
        </w:rPr>
        <w:t>edd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 xml:space="preserve">.),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Ricerche </w:t>
      </w:r>
      <w:proofErr w:type="spellStart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lonerganiane</w:t>
      </w:r>
      <w:proofErr w:type="spellEnd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 offerte a Saturnino Muratore</w:t>
      </w:r>
      <w:r w:rsidRPr="005A4D86">
        <w:rPr>
          <w:rFonts w:eastAsia="Times New Roman"/>
          <w:kern w:val="0"/>
          <w:lang w:eastAsia="it-IT"/>
          <w14:ligatures w14:val="none"/>
        </w:rPr>
        <w:t>, Istituto Italiano per gli Studi Filosofici, Napoli 2016, 333-352.</w:t>
      </w:r>
    </w:p>
    <w:p w14:paraId="1A903438" w14:textId="7B1FB80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>18. «Il Concilio Vaticano II tra memoria e profezia: interrogare la distanza per una nuova e-</w:t>
      </w:r>
      <w:proofErr w:type="spellStart"/>
      <w:r w:rsidRPr="005A4D86">
        <w:rPr>
          <w:rFonts w:eastAsia="Times New Roman"/>
          <w:kern w:val="0"/>
          <w:lang w:eastAsia="it-IT"/>
          <w14:ligatures w14:val="none"/>
        </w:rPr>
        <w:t>vangelizzazione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>», in G. DE SIMONE – A. NUGNES (</w:t>
      </w:r>
      <w:proofErr w:type="spellStart"/>
      <w:r w:rsidRPr="005A4D86">
        <w:rPr>
          <w:rFonts w:eastAsia="Times New Roman"/>
          <w:kern w:val="0"/>
          <w:lang w:eastAsia="it-IT"/>
          <w14:ligatures w14:val="none"/>
        </w:rPr>
        <w:t>edd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 xml:space="preserve">.),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Dare ragione della fede. In dia-logo con Carlo Greco S.I.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, Il </w:t>
      </w:r>
      <w:r w:rsidR="003B2AA3">
        <w:rPr>
          <w:rFonts w:eastAsia="Times New Roman"/>
          <w:kern w:val="0"/>
          <w:lang w:eastAsia="it-IT"/>
          <w14:ligatures w14:val="none"/>
        </w:rPr>
        <w:t>pozzo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di Giacobbe, Trapani 2017, 199-210.</w:t>
      </w:r>
    </w:p>
    <w:p w14:paraId="292FF767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lastRenderedPageBreak/>
        <w:t xml:space="preserve">19. «La proposta metafisica di Lonergan nell’attuale contesto culturale», in G. GUGLIELMI (a cura di),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In dialogo con Bernard J.F. Lonergan. Scritti in onore di Rocco Pititto</w:t>
      </w:r>
      <w:r w:rsidRPr="005A4D86">
        <w:rPr>
          <w:rFonts w:eastAsia="Times New Roman"/>
          <w:kern w:val="0"/>
          <w:lang w:eastAsia="it-IT"/>
          <w14:ligatures w14:val="none"/>
        </w:rPr>
        <w:t>, Aracne, Roma 2018, 39-66.</w:t>
      </w:r>
    </w:p>
    <w:p w14:paraId="3032E098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20. «Cittadini di un mondo diventato adulto», in E. D’ANTUONO (a cura di),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Dignità, libertà e ragione bioetica</w:t>
      </w:r>
      <w:r w:rsidRPr="005A4D86">
        <w:rPr>
          <w:rFonts w:eastAsia="Times New Roman"/>
          <w:kern w:val="0"/>
          <w:lang w:eastAsia="it-IT"/>
          <w14:ligatures w14:val="none"/>
        </w:rPr>
        <w:t>, Mimesis, Milano 2018, 87-108.</w:t>
      </w:r>
    </w:p>
    <w:p w14:paraId="2ADEE736" w14:textId="616CC058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>21. «Il vincolo del reale e la sfida dell'irreale nella filosofia della storia di Xavier Zubiri», in </w:t>
      </w:r>
      <w:r w:rsidR="003B2AA3" w:rsidRPr="005A4D86">
        <w:rPr>
          <w:rFonts w:eastAsia="Times New Roman"/>
          <w:kern w:val="0"/>
          <w:lang w:eastAsia="it-IT"/>
          <w14:ligatures w14:val="none"/>
        </w:rPr>
        <w:t>A. TRUPIANO - A.M. VITALE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(</w:t>
      </w:r>
      <w:proofErr w:type="spellStart"/>
      <w:r w:rsidRPr="005A4D86">
        <w:rPr>
          <w:rFonts w:eastAsia="Times New Roman"/>
          <w:kern w:val="0"/>
          <w:lang w:eastAsia="it-IT"/>
          <w14:ligatures w14:val="none"/>
        </w:rPr>
        <w:t>edd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 xml:space="preserve">.),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Il vincolo del reale. Percorsi di riflessione a partire da Xavier Zubiri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, Il </w:t>
      </w:r>
      <w:r w:rsidR="003B2AA3">
        <w:rPr>
          <w:rFonts w:eastAsia="Times New Roman"/>
          <w:kern w:val="0"/>
          <w:lang w:eastAsia="it-IT"/>
          <w14:ligatures w14:val="none"/>
        </w:rPr>
        <w:t>Pozzo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di Giacobbe, Trapani 2019, 93-128.</w:t>
      </w:r>
    </w:p>
    <w:p w14:paraId="4458BABD" w14:textId="1D858060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22. 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«Fragilità e autenticità del credere», in </w:t>
      </w:r>
      <w:r w:rsidR="003B2AA3" w:rsidRPr="005A4D86">
        <w:rPr>
          <w:rFonts w:eastAsia="Times New Roman"/>
          <w:kern w:val="0"/>
          <w:lang w:eastAsia="it-IT"/>
          <w14:ligatures w14:val="none"/>
        </w:rPr>
        <w:t xml:space="preserve">G. LIMONE </w:t>
      </w:r>
      <w:r w:rsidRPr="005A4D86">
        <w:rPr>
          <w:rFonts w:eastAsia="Times New Roman"/>
          <w:kern w:val="0"/>
          <w:lang w:eastAsia="it-IT"/>
          <w14:ligatures w14:val="none"/>
        </w:rPr>
        <w:t>(a cura di), 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Le libertà nella giustizia, la giustizia per le libertà </w:t>
      </w:r>
      <w:r w:rsidRPr="005A4D86">
        <w:rPr>
          <w:rFonts w:eastAsia="Times New Roman"/>
          <w:kern w:val="0"/>
          <w:lang w:eastAsia="it-IT"/>
          <w14:ligatures w14:val="none"/>
        </w:rPr>
        <w:t>(L'era di Antigone. Quaderno di Scienze filosofiche, sociali e politiche), Franco Angeli, Milano 2020, 70-92.</w:t>
      </w:r>
    </w:p>
    <w:p w14:paraId="1B00C060" w14:textId="5CDCD08C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23. "Martirio ed esercizio di responsabilità". La riflessione di Pieper e Bonhoeffer negli anni del totalitarismo, in </w:t>
      </w:r>
      <w:r w:rsidR="003B2AA3" w:rsidRPr="005A4D86">
        <w:rPr>
          <w:rFonts w:eastAsia="Times New Roman"/>
          <w:kern w:val="0"/>
          <w:lang w:eastAsia="it-IT"/>
          <w14:ligatures w14:val="none"/>
        </w:rPr>
        <w:t xml:space="preserve">M. NARO - S. TANZARELLA </w:t>
      </w:r>
      <w:r w:rsidRPr="005A4D86">
        <w:rPr>
          <w:rFonts w:eastAsia="Times New Roman"/>
          <w:kern w:val="0"/>
          <w:lang w:eastAsia="it-IT"/>
          <w14:ligatures w14:val="none"/>
        </w:rPr>
        <w:t>(a cura di), 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Martiri per la giustizia, martiri per il Sud. Livatino, Puglisi, Diana, testimoni della speranza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, Il </w:t>
      </w:r>
      <w:r w:rsidR="003B2AA3">
        <w:rPr>
          <w:rFonts w:eastAsia="Times New Roman"/>
          <w:kern w:val="0"/>
          <w:lang w:eastAsia="it-IT"/>
          <w14:ligatures w14:val="none"/>
        </w:rPr>
        <w:t>Pozzo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di Giacobbe, Trapani 2021, 181-198.</w:t>
      </w:r>
    </w:p>
    <w:p w14:paraId="06E0E2F1" w14:textId="4AFE0039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24. "Complessità del presente e responsabilità del pensare", in </w:t>
      </w:r>
      <w:r w:rsidR="003B2AA3" w:rsidRPr="005A4D86">
        <w:rPr>
          <w:rFonts w:eastAsia="Times New Roman"/>
          <w:kern w:val="0"/>
          <w:lang w:eastAsia="it-IT"/>
          <w14:ligatures w14:val="none"/>
        </w:rPr>
        <w:t xml:space="preserve">G. TAVOLARO </w:t>
      </w:r>
      <w:r w:rsidRPr="005A4D86">
        <w:rPr>
          <w:rFonts w:eastAsia="Times New Roman"/>
          <w:kern w:val="0"/>
          <w:lang w:eastAsia="it-IT"/>
          <w14:ligatures w14:val="none"/>
        </w:rPr>
        <w:t>(a cura di), 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Si vis </w:t>
      </w:r>
      <w:proofErr w:type="spellStart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veritatem</w:t>
      </w:r>
      <w:proofErr w:type="spellEnd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 </w:t>
      </w:r>
      <w:proofErr w:type="spellStart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cognoscere</w:t>
      </w:r>
      <w:proofErr w:type="spellEnd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, </w:t>
      </w:r>
      <w:proofErr w:type="spellStart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quaere</w:t>
      </w:r>
      <w:proofErr w:type="spellEnd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, et </w:t>
      </w:r>
      <w:proofErr w:type="spellStart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invenies</w:t>
      </w:r>
      <w:proofErr w:type="spellEnd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. Studi offerti a Pasquale Giustiniani per il suo 70° compleanno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, </w:t>
      </w:r>
      <w:proofErr w:type="spellStart"/>
      <w:r w:rsidRPr="005A4D86">
        <w:rPr>
          <w:rFonts w:eastAsia="Times New Roman"/>
          <w:kern w:val="0"/>
          <w:lang w:eastAsia="it-IT"/>
          <w14:ligatures w14:val="none"/>
        </w:rPr>
        <w:t>Effatà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>, Cantalupa 2021, 503-518.</w:t>
      </w:r>
    </w:p>
    <w:p w14:paraId="7C6EF6A3" w14:textId="08A58415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25. "Assunzione di responsabilità, centralità della Parola e cura per la vita comune", in L. </w:t>
      </w:r>
      <w:r w:rsidR="003B2AA3" w:rsidRPr="005A4D86">
        <w:rPr>
          <w:rFonts w:eastAsia="Times New Roman"/>
          <w:kern w:val="0"/>
          <w:lang w:eastAsia="it-IT"/>
          <w14:ligatures w14:val="none"/>
        </w:rPr>
        <w:t xml:space="preserve">ABIGNENTE - D. FALMI </w:t>
      </w:r>
      <w:r w:rsidRPr="005A4D86">
        <w:rPr>
          <w:rFonts w:eastAsia="Times New Roman"/>
          <w:kern w:val="0"/>
          <w:lang w:eastAsia="it-IT"/>
          <w14:ligatures w14:val="none"/>
        </w:rPr>
        <w:t>(</w:t>
      </w:r>
      <w:proofErr w:type="spellStart"/>
      <w:r w:rsidRPr="005A4D86">
        <w:rPr>
          <w:rFonts w:eastAsia="Times New Roman"/>
          <w:kern w:val="0"/>
          <w:lang w:eastAsia="it-IT"/>
          <w14:ligatures w14:val="none"/>
        </w:rPr>
        <w:t>edd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 xml:space="preserve">.),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Oltre il Novecento. Chiara Lubich e la storia, la letteratura e la società del nostro tempo</w:t>
      </w:r>
      <w:r w:rsidRPr="005A4D86">
        <w:rPr>
          <w:rFonts w:eastAsia="Times New Roman"/>
          <w:kern w:val="0"/>
          <w:lang w:eastAsia="it-IT"/>
          <w14:ligatures w14:val="none"/>
        </w:rPr>
        <w:t>, Città Nuova, Roma 2022, 175-186.</w:t>
      </w:r>
    </w:p>
    <w:p w14:paraId="47F8C92B" w14:textId="77777777" w:rsid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>26. “Abitare la città: tra memoria e desiderio”, in V. PETITO - A. TRUPIANO (a cura di), 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Il seme dell’utopia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, </w:t>
      </w:r>
      <w:proofErr w:type="spellStart"/>
      <w:r w:rsidRPr="005A4D86">
        <w:rPr>
          <w:rFonts w:eastAsia="Times New Roman"/>
          <w:kern w:val="0"/>
          <w:lang w:eastAsia="it-IT"/>
          <w14:ligatures w14:val="none"/>
        </w:rPr>
        <w:t>Orthotes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>, Napoli-Salerno 2022, 155-187.</w:t>
      </w:r>
    </w:p>
    <w:p w14:paraId="6C4B996D" w14:textId="77777777" w:rsidR="0034388E" w:rsidRDefault="0034388E" w:rsidP="0034388E">
      <w:pPr>
        <w:ind w:left="601"/>
        <w:jc w:val="both"/>
      </w:pPr>
      <w:r>
        <w:rPr>
          <w:rFonts w:eastAsia="Times New Roman"/>
          <w:kern w:val="0"/>
          <w:lang w:eastAsia="it-IT"/>
          <w14:ligatures w14:val="none"/>
        </w:rPr>
        <w:t xml:space="preserve">27. </w:t>
      </w:r>
      <w:bookmarkStart w:id="0" w:name="_Hlk198633114"/>
      <w:r>
        <w:t xml:space="preserve">«Prefazione» e «Postfazione» a </w:t>
      </w:r>
      <w:r>
        <w:rPr>
          <w:smallCaps/>
        </w:rPr>
        <w:t xml:space="preserve">Edward Herbert di </w:t>
      </w:r>
      <w:proofErr w:type="spellStart"/>
      <w:r>
        <w:rPr>
          <w:smallCaps/>
        </w:rPr>
        <w:t>Cherbury</w:t>
      </w:r>
      <w:proofErr w:type="spellEnd"/>
      <w:r>
        <w:t xml:space="preserve">, </w:t>
      </w:r>
      <w:r>
        <w:rPr>
          <w:i/>
          <w:iCs/>
        </w:rPr>
        <w:t>La religione del laico. Lettera ai Sacerdoti</w:t>
      </w:r>
      <w:r>
        <w:t>, a cura di S. Muratore, Il pozzo di Giacobbe, Trapani 2024, 5-19; 127-161.</w:t>
      </w:r>
    </w:p>
    <w:bookmarkEnd w:id="0"/>
    <w:p w14:paraId="75286FEB" w14:textId="77777777" w:rsidR="0034388E" w:rsidRPr="00050AFF" w:rsidRDefault="0034388E" w:rsidP="0034388E">
      <w:pPr>
        <w:ind w:left="601"/>
        <w:jc w:val="both"/>
      </w:pPr>
      <w:r>
        <w:rPr>
          <w:rFonts w:eastAsia="Times New Roman"/>
          <w:kern w:val="0"/>
          <w:lang w:eastAsia="it-IT"/>
          <w14:ligatures w14:val="none"/>
        </w:rPr>
        <w:t xml:space="preserve">28. </w:t>
      </w:r>
      <w:r w:rsidRPr="00050AFF">
        <w:t xml:space="preserve">«Per un’ermeneutica della storia: l’impegno contro l’assenza di pensiero», in </w:t>
      </w:r>
      <w:r w:rsidRPr="00050AFF">
        <w:rPr>
          <w:i/>
          <w:iCs/>
        </w:rPr>
        <w:t>Pensare l'umano in dialogo con Emilia D'Antuono</w:t>
      </w:r>
      <w:r w:rsidRPr="00050AFF">
        <w:t xml:space="preserve">, a cura di G. Attademo, A. Maccaro, F. Miano, E. Taglialatela, </w:t>
      </w:r>
      <w:proofErr w:type="spellStart"/>
      <w:r w:rsidRPr="00050AFF">
        <w:t>Lithos</w:t>
      </w:r>
      <w:proofErr w:type="spellEnd"/>
      <w:r w:rsidRPr="00050AFF">
        <w:t>, Roma 2025, 231-238.</w:t>
      </w:r>
    </w:p>
    <w:p w14:paraId="7CDF2E37" w14:textId="2B5A7119" w:rsidR="0034388E" w:rsidRPr="005A4D86" w:rsidRDefault="0034388E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</w:p>
    <w:p w14:paraId="2E4A5D80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</w:p>
    <w:p w14:paraId="75F1BA09" w14:textId="77777777" w:rsidR="005A4D86" w:rsidRPr="005A4D86" w:rsidRDefault="005A4D86" w:rsidP="003B2AA3">
      <w:pPr>
        <w:spacing w:after="120" w:line="240" w:lineRule="auto"/>
        <w:ind w:left="601"/>
        <w:jc w:val="center"/>
        <w:rPr>
          <w:rFonts w:eastAsia="Times New Roman"/>
          <w:kern w:val="0"/>
          <w:sz w:val="28"/>
          <w:szCs w:val="28"/>
          <w:lang w:eastAsia="it-IT"/>
          <w14:ligatures w14:val="none"/>
        </w:rPr>
      </w:pPr>
      <w:r w:rsidRPr="005A4D86">
        <w:rPr>
          <w:rFonts w:eastAsia="Times New Roman"/>
          <w:b/>
          <w:bCs/>
          <w:kern w:val="0"/>
          <w:sz w:val="28"/>
          <w:szCs w:val="28"/>
          <w:lang w:eastAsia="it-IT"/>
          <w14:ligatures w14:val="none"/>
        </w:rPr>
        <w:t>Articoli per riviste</w:t>
      </w:r>
    </w:p>
    <w:p w14:paraId="557AD07F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</w:p>
    <w:p w14:paraId="639D8142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«Sociologia e teologia in Ernst Troeltsch», 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Rassegna di teologia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36 (1995) 753-162</w:t>
      </w:r>
    </w:p>
    <w:p w14:paraId="2C74BB1C" w14:textId="77777777" w:rsidR="005A4D86" w:rsidRPr="005A4D86" w:rsidRDefault="005A4D86" w:rsidP="003B2AA3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«Filosofia ed ebraismo: il percorso di F. Rosenzweig», 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Rassegna di teologia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41 (2000) 287-298</w:t>
      </w:r>
    </w:p>
    <w:p w14:paraId="153AFDDC" w14:textId="77777777" w:rsidR="005A4D86" w:rsidRPr="005A4D86" w:rsidRDefault="005A4D86" w:rsidP="003B2AA3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«Disobbedienza, progetto di sé, partecipazione. La riflessione filosofica su individuo e politica nel ’900: un percorso con i testi», 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Comunicazione filosofica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n°7 – luglio 2000 (www.getnet.it/</w:t>
      </w:r>
      <w:proofErr w:type="spellStart"/>
      <w:r w:rsidRPr="005A4D86">
        <w:rPr>
          <w:rFonts w:eastAsia="Times New Roman"/>
          <w:kern w:val="0"/>
          <w:lang w:eastAsia="it-IT"/>
          <w14:ligatures w14:val="none"/>
        </w:rPr>
        <w:t>sfi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>/, in collaborazione con altri docenti del “Virgilio”) [pagine 36]</w:t>
      </w:r>
    </w:p>
    <w:p w14:paraId="1329AEDA" w14:textId="77777777" w:rsidR="005A4D86" w:rsidRPr="005A4D86" w:rsidRDefault="005A4D86" w:rsidP="003B2AA3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«Habermas: conoscenza e intersoggettività», 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Rassegna di teologia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44 (2003) 179-203</w:t>
      </w:r>
    </w:p>
    <w:p w14:paraId="41259113" w14:textId="77777777" w:rsidR="005A4D86" w:rsidRPr="005A4D86" w:rsidRDefault="005A4D86" w:rsidP="003B2AA3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«Dietrich Bonhoeffer: pace non è sicurezza», 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Rassegna di teologia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44 (2003) 833-862</w:t>
      </w:r>
    </w:p>
    <w:p w14:paraId="593B625D" w14:textId="77777777" w:rsidR="005A4D86" w:rsidRPr="005A4D86" w:rsidRDefault="005A4D86" w:rsidP="003B2AA3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«Donald Davidson: conoscenza e intersoggettività», 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Rassegna di teologia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47 (2006) 143-153.</w:t>
      </w:r>
    </w:p>
    <w:p w14:paraId="5639692B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lastRenderedPageBreak/>
        <w:t xml:space="preserve">«Dietrich Bonhoeffer: eredità cristiana e modernità», 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Rassegna di teologia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47 (2006) 425-436.</w:t>
      </w:r>
    </w:p>
    <w:p w14:paraId="73847939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«Esistenza, arte e verità. La rilevanza dell’esperienza estetica nell’ermeneutica di Gadamer», 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Rassegna di teologia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52 (2011) 261-285</w:t>
      </w:r>
    </w:p>
    <w:p w14:paraId="3C2B8169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«G.B. Sala interprete di Kant», 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Rassegna di teologia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53 (2012) 497-510</w:t>
      </w:r>
    </w:p>
    <w:p w14:paraId="6C105CCD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«Del viver bene», 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Rassegna di teologia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56 (2015) 77-85</w:t>
      </w:r>
    </w:p>
    <w:p w14:paraId="4AC52580" w14:textId="266C4FA6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 xml:space="preserve">«Disarmare il male: la testimonianza di Dietrich Bonhoeffer», in 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Rassegna di teologia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56 [2015/4]</w:t>
      </w:r>
    </w:p>
    <w:p w14:paraId="083C7140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>«Dietrich Bonhoeffer: trascendenza di Dio e autenticità dell’uomo», in 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Shift. International Journal of </w:t>
      </w:r>
      <w:proofErr w:type="spellStart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Philosophical</w:t>
      </w:r>
      <w:proofErr w:type="spellEnd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 Studies </w:t>
      </w:r>
      <w:r w:rsidRPr="005A4D86">
        <w:rPr>
          <w:rFonts w:eastAsia="Times New Roman"/>
          <w:kern w:val="0"/>
          <w:lang w:eastAsia="it-IT"/>
          <w14:ligatures w14:val="none"/>
        </w:rPr>
        <w:t>(2/2019), 85-108.</w:t>
      </w:r>
    </w:p>
    <w:p w14:paraId="11D15E3F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>«La storia come "consegna" di realtà. Metafisica e dimensione storica nel pensiero di X. Zubiri», in </w:t>
      </w:r>
      <w:proofErr w:type="spellStart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Postfilosofie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> 14 (2021) 19-42 (Xavier Zubiri e la filosofia del XX secolo, a cura di P. Ponzio e F. Marrone)</w:t>
      </w:r>
    </w:p>
    <w:p w14:paraId="281960FE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>«Secolarizzazione, autonomia dell'uomo, trascendenza di Dio. In margine ad alcuni dialoghi di Giovanni Ferretti con filosofi e teologi italiani», in 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Filosofia e teologia</w:t>
      </w:r>
      <w:r w:rsidRPr="005A4D86">
        <w:rPr>
          <w:rFonts w:eastAsia="Times New Roman"/>
          <w:kern w:val="0"/>
          <w:lang w:eastAsia="it-IT"/>
          <w14:ligatures w14:val="none"/>
        </w:rPr>
        <w:t> 36 (2022) 143-155.</w:t>
      </w:r>
    </w:p>
    <w:p w14:paraId="70AABC66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>«Cloe Taddei Ferretti: un cammino di autenticità personale», in 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Ricerche Teologiche</w:t>
      </w:r>
      <w:r w:rsidRPr="005A4D86">
        <w:rPr>
          <w:rFonts w:eastAsia="Times New Roman"/>
          <w:kern w:val="0"/>
          <w:lang w:eastAsia="it-IT"/>
          <w14:ligatures w14:val="none"/>
        </w:rPr>
        <w:t> 34 (2023) 207-218.</w:t>
      </w:r>
    </w:p>
    <w:p w14:paraId="610A83DF" w14:textId="77777777" w:rsid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>«Saturnino Muratore, uomo del futuro», in </w:t>
      </w: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Settimananews.it/Profili</w:t>
      </w:r>
      <w:r w:rsidRPr="005A4D86">
        <w:rPr>
          <w:rFonts w:eastAsia="Times New Roman"/>
          <w:kern w:val="0"/>
          <w:lang w:eastAsia="it-IT"/>
          <w14:ligatures w14:val="none"/>
        </w:rPr>
        <w:t> (</w:t>
      </w:r>
      <w:proofErr w:type="gramStart"/>
      <w:r w:rsidRPr="005A4D86">
        <w:rPr>
          <w:rFonts w:eastAsia="Times New Roman"/>
          <w:kern w:val="0"/>
          <w:lang w:eastAsia="it-IT"/>
          <w14:ligatures w14:val="none"/>
        </w:rPr>
        <w:t>1 marzo</w:t>
      </w:r>
      <w:proofErr w:type="gramEnd"/>
      <w:r w:rsidRPr="005A4D86">
        <w:rPr>
          <w:rFonts w:eastAsia="Times New Roman"/>
          <w:kern w:val="0"/>
          <w:lang w:eastAsia="it-IT"/>
          <w14:ligatures w14:val="none"/>
        </w:rPr>
        <w:t xml:space="preserve"> 2024).</w:t>
      </w:r>
    </w:p>
    <w:p w14:paraId="31A07A8F" w14:textId="77777777" w:rsidR="0034388E" w:rsidRDefault="0034388E" w:rsidP="0034388E">
      <w:pPr>
        <w:ind w:left="601"/>
        <w:jc w:val="both"/>
      </w:pPr>
      <w:bookmarkStart w:id="1" w:name="_Hlk198633077"/>
      <w:r>
        <w:t xml:space="preserve">«La possibilità del bene in tempi inquieti: in dialogo con Dietrich Bonhoeffer», in </w:t>
      </w:r>
      <w:r>
        <w:rPr>
          <w:i/>
          <w:iCs/>
        </w:rPr>
        <w:t>Filosofia e Teologia</w:t>
      </w:r>
      <w:r>
        <w:t xml:space="preserve"> 38 (2024/1) 73-91.</w:t>
      </w:r>
      <w:bookmarkEnd w:id="1"/>
    </w:p>
    <w:p w14:paraId="1349AD6D" w14:textId="0C8EDC75" w:rsidR="0034388E" w:rsidRPr="005A4D86" w:rsidRDefault="0034388E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bookmarkStart w:id="2" w:name="_Hlk198633055"/>
      <w:r>
        <w:t xml:space="preserve">«La libertà è come l’aria», in </w:t>
      </w:r>
      <w:r>
        <w:rPr>
          <w:i/>
          <w:iCs/>
        </w:rPr>
        <w:t>Dialoghi</w:t>
      </w:r>
      <w:r>
        <w:t xml:space="preserve"> 24 (2024/4) 80-84.</w:t>
      </w:r>
      <w:bookmarkEnd w:id="2"/>
    </w:p>
    <w:p w14:paraId="6B71F4B9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kern w:val="0"/>
          <w:lang w:eastAsia="it-IT"/>
          <w14:ligatures w14:val="none"/>
        </w:rPr>
        <w:t> </w:t>
      </w:r>
    </w:p>
    <w:p w14:paraId="0DC660EF" w14:textId="77777777" w:rsidR="005A4D86" w:rsidRPr="005A4D86" w:rsidRDefault="005A4D86" w:rsidP="003B2AA3">
      <w:pPr>
        <w:spacing w:after="120" w:line="240" w:lineRule="auto"/>
        <w:ind w:left="601"/>
        <w:jc w:val="center"/>
        <w:rPr>
          <w:rFonts w:eastAsia="Times New Roman"/>
          <w:kern w:val="0"/>
          <w:sz w:val="28"/>
          <w:szCs w:val="28"/>
          <w:lang w:eastAsia="it-IT"/>
          <w14:ligatures w14:val="none"/>
        </w:rPr>
      </w:pPr>
      <w:r w:rsidRPr="005A4D86">
        <w:rPr>
          <w:rFonts w:eastAsia="Times New Roman"/>
          <w:b/>
          <w:bCs/>
          <w:kern w:val="0"/>
          <w:sz w:val="28"/>
          <w:szCs w:val="28"/>
          <w:lang w:eastAsia="it-IT"/>
          <w14:ligatures w14:val="none"/>
        </w:rPr>
        <w:t>Volumi</w:t>
      </w:r>
    </w:p>
    <w:p w14:paraId="0E8170E4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</w:p>
    <w:p w14:paraId="16D499EC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Dietrich Bonhoeffer. Storia profana e crisi della modernità, </w:t>
      </w:r>
      <w:r w:rsidRPr="005A4D86">
        <w:rPr>
          <w:rFonts w:eastAsia="Times New Roman"/>
          <w:kern w:val="0"/>
          <w:lang w:eastAsia="it-IT"/>
          <w14:ligatures w14:val="none"/>
        </w:rPr>
        <w:t>San Paolo, Cinisello Balsamo 2000 (con N. GALANTINO)</w:t>
      </w:r>
    </w:p>
    <w:p w14:paraId="7521A3F6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Discernere ciò che è bene: la via della sapienza in Josef Pieper e Dietrich Bonhoeffer – </w:t>
      </w:r>
      <w:r w:rsidRPr="005A4D86">
        <w:rPr>
          <w:rFonts w:eastAsia="Times New Roman"/>
          <w:kern w:val="0"/>
          <w:lang w:eastAsia="it-IT"/>
          <w14:ligatures w14:val="none"/>
        </w:rPr>
        <w:t>Estratto dalla Tesi di Laurea in Teologia Dogmatica – Napoli 2010</w:t>
      </w:r>
    </w:p>
    <w:p w14:paraId="269BFB2C" w14:textId="170C3E92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 La via della sapienza in Josef Pieper e Dietrich Bonhoeffer. Interpretazione della realtà e discernimento del bene, </w:t>
      </w:r>
      <w:r w:rsidRPr="005A4D86">
        <w:rPr>
          <w:rFonts w:eastAsia="Times New Roman"/>
          <w:kern w:val="0"/>
          <w:lang w:eastAsia="it-IT"/>
          <w14:ligatures w14:val="none"/>
        </w:rPr>
        <w:t>Cittadella, Assisi 2010</w:t>
      </w:r>
    </w:p>
    <w:p w14:paraId="48FF828D" w14:textId="1ADBD893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Sulle tracce dell’altro. Percorsi di ermeneutica, 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Il </w:t>
      </w:r>
      <w:r w:rsidR="003B2AA3">
        <w:rPr>
          <w:rFonts w:eastAsia="Times New Roman"/>
          <w:kern w:val="0"/>
          <w:lang w:eastAsia="it-IT"/>
          <w14:ligatures w14:val="none"/>
        </w:rPr>
        <w:t>Pozzo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di Giacobbe, Trapani 2014</w:t>
      </w:r>
    </w:p>
    <w:p w14:paraId="0D404493" w14:textId="77777777" w:rsidR="005A4D86" w:rsidRPr="005A4D86" w:rsidRDefault="005A4D86" w:rsidP="005A4D86">
      <w:pPr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</w:p>
    <w:p w14:paraId="75937DB6" w14:textId="77777777" w:rsidR="005A4D86" w:rsidRPr="005A4D86" w:rsidRDefault="005A4D86" w:rsidP="003B2AA3">
      <w:pPr>
        <w:spacing w:after="120" w:line="240" w:lineRule="auto"/>
        <w:ind w:left="601"/>
        <w:jc w:val="center"/>
        <w:rPr>
          <w:rFonts w:eastAsia="Times New Roman"/>
          <w:kern w:val="0"/>
          <w:sz w:val="28"/>
          <w:szCs w:val="28"/>
          <w:lang w:eastAsia="it-IT"/>
          <w14:ligatures w14:val="none"/>
        </w:rPr>
      </w:pPr>
      <w:r w:rsidRPr="005A4D86">
        <w:rPr>
          <w:rFonts w:eastAsia="Times New Roman"/>
          <w:b/>
          <w:bCs/>
          <w:kern w:val="0"/>
          <w:sz w:val="28"/>
          <w:szCs w:val="28"/>
          <w:lang w:eastAsia="it-IT"/>
          <w14:ligatures w14:val="none"/>
        </w:rPr>
        <w:t>Curatele</w:t>
      </w:r>
    </w:p>
    <w:p w14:paraId="364AA5CE" w14:textId="77777777" w:rsidR="005A4D86" w:rsidRPr="005A4D86" w:rsidRDefault="005A4D86" w:rsidP="005A4D86">
      <w:pPr>
        <w:spacing w:after="0" w:line="240" w:lineRule="auto"/>
        <w:jc w:val="both"/>
        <w:rPr>
          <w:rFonts w:eastAsia="Times New Roman"/>
          <w:kern w:val="0"/>
          <w:lang w:eastAsia="it-IT"/>
          <w14:ligatures w14:val="none"/>
        </w:rPr>
      </w:pPr>
    </w:p>
    <w:p w14:paraId="68C79EE2" w14:textId="1F63B405" w:rsidR="005A4D86" w:rsidRPr="005A4D86" w:rsidRDefault="005A4D86" w:rsidP="005A4D86">
      <w:pPr>
        <w:shd w:val="clear" w:color="auto" w:fill="FFFFFF"/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Metafisica come orizzonte. In dialogo con Saturnino Muratore </w:t>
      </w:r>
      <w:proofErr w:type="spellStart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>sj</w:t>
      </w:r>
      <w:proofErr w:type="spellEnd"/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, 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Il </w:t>
      </w:r>
      <w:r w:rsidR="003B2AA3">
        <w:rPr>
          <w:rFonts w:eastAsia="Times New Roman"/>
          <w:kern w:val="0"/>
          <w:lang w:eastAsia="it-IT"/>
          <w14:ligatures w14:val="none"/>
        </w:rPr>
        <w:t>Pozzo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di Giacobbe, Trapani 2014</w:t>
      </w:r>
    </w:p>
    <w:p w14:paraId="4D273624" w14:textId="2ACD5B4D" w:rsidR="005A4D86" w:rsidRPr="005A4D86" w:rsidRDefault="005A4D86" w:rsidP="005A4D86">
      <w:pPr>
        <w:shd w:val="clear" w:color="auto" w:fill="FFFFFF"/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Il Verbo si fa carne. L’umano come luogo di incontro con Dio in Gesù Cristo 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(con N. SALATO), Il </w:t>
      </w:r>
      <w:r w:rsidR="003B2AA3">
        <w:rPr>
          <w:rFonts w:eastAsia="Times New Roman"/>
          <w:kern w:val="0"/>
          <w:lang w:eastAsia="it-IT"/>
          <w14:ligatures w14:val="none"/>
        </w:rPr>
        <w:t>Pozzo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di Giacobbe, Trapani 2015</w:t>
      </w:r>
    </w:p>
    <w:p w14:paraId="7454EE73" w14:textId="77777777" w:rsidR="005A4D86" w:rsidRPr="005A4D86" w:rsidRDefault="005A4D86" w:rsidP="005A4D86">
      <w:pPr>
        <w:shd w:val="clear" w:color="auto" w:fill="FFFFFF"/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i/>
          <w:iCs/>
          <w:kern w:val="0"/>
          <w:lang w:eastAsia="it-IT"/>
          <w14:ligatures w14:val="none"/>
        </w:rPr>
        <w:t xml:space="preserve">Dare a pensare. Esercizio della ragione e fecondità della tradizione </w:t>
      </w:r>
      <w:r w:rsidRPr="005A4D86">
        <w:rPr>
          <w:rFonts w:eastAsia="Times New Roman"/>
          <w:kern w:val="0"/>
          <w:lang w:eastAsia="it-IT"/>
          <w14:ligatures w14:val="none"/>
        </w:rPr>
        <w:t>(con G. DE SIMONE), Cittadella, Assisi 2015</w:t>
      </w:r>
    </w:p>
    <w:p w14:paraId="794C96C7" w14:textId="2B84C580" w:rsidR="005A4D86" w:rsidRPr="005A4D86" w:rsidRDefault="005A4D86" w:rsidP="005A4D86">
      <w:pPr>
        <w:shd w:val="clear" w:color="auto" w:fill="FFFFFF"/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i/>
          <w:iCs/>
          <w:kern w:val="0"/>
          <w:lang w:eastAsia="it-IT"/>
          <w14:ligatures w14:val="none"/>
        </w:rPr>
        <w:lastRenderedPageBreak/>
        <w:t xml:space="preserve">Il vincolo del reale. Percorsi di riflessione a partire da Xavier Zubiri 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(con A.M. Vitale), Il </w:t>
      </w:r>
      <w:r w:rsidR="003B2AA3">
        <w:rPr>
          <w:rFonts w:eastAsia="Times New Roman"/>
          <w:kern w:val="0"/>
          <w:lang w:eastAsia="it-IT"/>
          <w14:ligatures w14:val="none"/>
        </w:rPr>
        <w:t>Pozzo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di Giacobbe, Trapani 2019</w:t>
      </w:r>
    </w:p>
    <w:p w14:paraId="0A414ACE" w14:textId="5D94AA37" w:rsidR="005A4D86" w:rsidRPr="005A4D86" w:rsidRDefault="005A4D86" w:rsidP="005A4D86">
      <w:pPr>
        <w:shd w:val="clear" w:color="auto" w:fill="FFFFFF"/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Scambio di memorie e incontro di culture. Domenico Jervolino e una filosofia per il Mediterraneo 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(con R. Pititto), Il </w:t>
      </w:r>
      <w:r w:rsidR="003B2AA3">
        <w:rPr>
          <w:rFonts w:eastAsia="Times New Roman"/>
          <w:kern w:val="0"/>
          <w:lang w:eastAsia="it-IT"/>
          <w14:ligatures w14:val="none"/>
        </w:rPr>
        <w:t>Pozzo</w:t>
      </w:r>
      <w:r w:rsidRPr="005A4D86">
        <w:rPr>
          <w:rFonts w:eastAsia="Times New Roman"/>
          <w:kern w:val="0"/>
          <w:lang w:eastAsia="it-IT"/>
          <w14:ligatures w14:val="none"/>
        </w:rPr>
        <w:t xml:space="preserve"> di Giacobbe, Trapani 2020</w:t>
      </w:r>
    </w:p>
    <w:p w14:paraId="05DF73B7" w14:textId="77777777" w:rsidR="005A4D86" w:rsidRPr="005A4D86" w:rsidRDefault="005A4D86" w:rsidP="005A4D86">
      <w:pPr>
        <w:shd w:val="clear" w:color="auto" w:fill="FFFFFF"/>
        <w:spacing w:after="120" w:line="240" w:lineRule="auto"/>
        <w:ind w:left="601"/>
        <w:jc w:val="both"/>
        <w:rPr>
          <w:rFonts w:eastAsia="Times New Roman"/>
          <w:kern w:val="0"/>
          <w:lang w:eastAsia="it-IT"/>
          <w14:ligatures w14:val="none"/>
        </w:rPr>
      </w:pPr>
      <w:r w:rsidRPr="005A4D86">
        <w:rPr>
          <w:rFonts w:eastAsia="Times New Roman"/>
          <w:i/>
          <w:iCs/>
          <w:kern w:val="0"/>
          <w:lang w:eastAsia="it-IT"/>
          <w14:ligatures w14:val="none"/>
        </w:rPr>
        <w:t>Il seme dell’utopia,</w:t>
      </w:r>
      <w:r w:rsidRPr="005A4D86">
        <w:rPr>
          <w:rFonts w:eastAsia="Times New Roman"/>
          <w:kern w:val="0"/>
          <w:lang w:eastAsia="it-IT"/>
          <w14:ligatures w14:val="none"/>
        </w:rPr>
        <w:t> </w:t>
      </w:r>
      <w:proofErr w:type="spellStart"/>
      <w:r w:rsidRPr="005A4D86">
        <w:rPr>
          <w:rFonts w:eastAsia="Times New Roman"/>
          <w:kern w:val="0"/>
          <w:lang w:eastAsia="it-IT"/>
          <w14:ligatures w14:val="none"/>
        </w:rPr>
        <w:t>Orthotes</w:t>
      </w:r>
      <w:proofErr w:type="spellEnd"/>
      <w:r w:rsidRPr="005A4D86">
        <w:rPr>
          <w:rFonts w:eastAsia="Times New Roman"/>
          <w:kern w:val="0"/>
          <w:lang w:eastAsia="it-IT"/>
          <w14:ligatures w14:val="none"/>
        </w:rPr>
        <w:t>, Napoli-Salerno 2022 (con V. PETITO)</w:t>
      </w:r>
    </w:p>
    <w:p w14:paraId="6866F3C4" w14:textId="77777777" w:rsidR="005A4D86" w:rsidRPr="005A4D86" w:rsidRDefault="005A4D86" w:rsidP="005A4D86">
      <w:pPr>
        <w:shd w:val="clear" w:color="auto" w:fill="FFFFFF"/>
        <w:spacing w:after="120" w:line="240" w:lineRule="auto"/>
        <w:ind w:left="601"/>
        <w:jc w:val="both"/>
        <w:rPr>
          <w:rFonts w:eastAsia="Times New Roman"/>
          <w:color w:val="555555"/>
          <w:kern w:val="0"/>
          <w:lang w:eastAsia="it-IT"/>
          <w14:ligatures w14:val="none"/>
        </w:rPr>
      </w:pPr>
    </w:p>
    <w:p w14:paraId="50A2A08F" w14:textId="77777777" w:rsidR="005A4D86" w:rsidRPr="005A4D86" w:rsidRDefault="005A4D86" w:rsidP="005A4D86">
      <w:pPr>
        <w:shd w:val="clear" w:color="auto" w:fill="FFFFFF"/>
        <w:spacing w:after="120" w:line="240" w:lineRule="auto"/>
        <w:ind w:left="601"/>
        <w:jc w:val="both"/>
        <w:rPr>
          <w:rFonts w:eastAsia="Times New Roman"/>
          <w:color w:val="555555"/>
          <w:kern w:val="0"/>
          <w:lang w:eastAsia="it-IT"/>
          <w14:ligatures w14:val="none"/>
        </w:rPr>
      </w:pPr>
    </w:p>
    <w:p w14:paraId="09F67F8B" w14:textId="77777777" w:rsidR="005A4D86" w:rsidRPr="005A4D86" w:rsidRDefault="005A4D86" w:rsidP="005A4D86">
      <w:pPr>
        <w:shd w:val="clear" w:color="auto" w:fill="FFFFFF"/>
        <w:spacing w:after="120" w:line="240" w:lineRule="auto"/>
        <w:ind w:left="601"/>
        <w:jc w:val="both"/>
        <w:rPr>
          <w:rFonts w:eastAsia="Times New Roman"/>
          <w:color w:val="555555"/>
          <w:kern w:val="0"/>
          <w:lang w:eastAsia="it-IT"/>
          <w14:ligatures w14:val="none"/>
        </w:rPr>
      </w:pPr>
    </w:p>
    <w:p w14:paraId="04736BF8" w14:textId="0847097F" w:rsidR="004E0B9F" w:rsidRPr="005A4D86" w:rsidRDefault="004E0B9F" w:rsidP="005A4D86">
      <w:pPr>
        <w:jc w:val="both"/>
      </w:pPr>
    </w:p>
    <w:sectPr w:rsidR="004E0B9F" w:rsidRPr="005A4D8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6A8B"/>
    <w:rsid w:val="00006A8B"/>
    <w:rsid w:val="00252155"/>
    <w:rsid w:val="0034388E"/>
    <w:rsid w:val="0039130E"/>
    <w:rsid w:val="003B2AA3"/>
    <w:rsid w:val="00464F56"/>
    <w:rsid w:val="004E0B9F"/>
    <w:rsid w:val="005A4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3F9DFE"/>
  <w15:chartTrackingRefBased/>
  <w15:docId w15:val="{35769B90-87E3-41B3-ACDA-B55440078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semiHidden/>
    <w:unhideWhenUsed/>
    <w:rsid w:val="005A4D86"/>
    <w:pPr>
      <w:spacing w:before="100" w:beforeAutospacing="1" w:after="100" w:afterAutospacing="1" w:line="240" w:lineRule="auto"/>
    </w:pPr>
    <w:rPr>
      <w:rFonts w:eastAsia="Times New Roman"/>
      <w:kern w:val="0"/>
      <w:lang w:eastAsia="it-IT"/>
      <w14:ligatures w14:val="none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5A4D86"/>
    <w:rPr>
      <w:rFonts w:eastAsia="Times New Roman"/>
      <w:kern w:val="0"/>
      <w:lang w:eastAsia="it-IT"/>
      <w14:ligatures w14:val="none"/>
    </w:rPr>
  </w:style>
  <w:style w:type="character" w:styleId="Enfasicorsivo">
    <w:name w:val="Emphasis"/>
    <w:basedOn w:val="Carpredefinitoparagrafo"/>
    <w:uiPriority w:val="20"/>
    <w:qFormat/>
    <w:rsid w:val="005A4D8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634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1724</Words>
  <Characters>9831</Characters>
  <Application>Microsoft Office Word</Application>
  <DocSecurity>0</DocSecurity>
  <Lines>81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 Trupiano</dc:creator>
  <cp:keywords/>
  <dc:description/>
  <cp:lastModifiedBy>Antonio Trupiano</cp:lastModifiedBy>
  <cp:revision>2</cp:revision>
  <dcterms:created xsi:type="dcterms:W3CDTF">2025-05-20T09:36:00Z</dcterms:created>
  <dcterms:modified xsi:type="dcterms:W3CDTF">2025-05-20T09:36:00Z</dcterms:modified>
</cp:coreProperties>
</file>