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6248F" w:rsidRDefault="00C6248F" w:rsidP="00C6248F">
      <w:pPr>
        <w:jc w:val="center"/>
        <w:rPr>
          <w:rFonts w:ascii="Arial" w:hAnsi="Arial" w:cs="Arial"/>
        </w:rPr>
      </w:pPr>
      <w:r>
        <w:rPr>
          <w:rFonts w:ascii="Arial" w:hAnsi="Arial" w:cs="Arial"/>
          <w:b/>
        </w:rPr>
        <w:t>CV Giacomo Di Gennaro</w:t>
      </w:r>
    </w:p>
    <w:p w:rsidR="00C6248F" w:rsidRPr="006A4C4D" w:rsidRDefault="00C6248F" w:rsidP="00C6248F">
      <w:pPr>
        <w:jc w:val="both"/>
        <w:rPr>
          <w:rFonts w:ascii="Times New Roman" w:hAnsi="Times New Roman"/>
        </w:rPr>
      </w:pPr>
      <w:r w:rsidRPr="006A4C4D">
        <w:rPr>
          <w:rFonts w:ascii="Times New Roman" w:hAnsi="Times New Roman"/>
        </w:rPr>
        <w:t>Nato a Napoli, il 01/12/1955</w:t>
      </w:r>
    </w:p>
    <w:p w:rsidR="008E1D84" w:rsidRDefault="00852339" w:rsidP="00C6248F">
      <w:pPr>
        <w:jc w:val="both"/>
        <w:rPr>
          <w:rFonts w:ascii="Times New Roman" w:hAnsi="Times New Roman"/>
          <w:b/>
          <w:i/>
        </w:rPr>
      </w:pPr>
      <w:r>
        <w:rPr>
          <w:rFonts w:ascii="Times New Roman" w:hAnsi="Times New Roman"/>
          <w:b/>
          <w:i/>
        </w:rPr>
        <w:t xml:space="preserve">1) </w:t>
      </w:r>
      <w:r w:rsidR="008E1D84" w:rsidRPr="006A4C4D">
        <w:rPr>
          <w:rFonts w:ascii="Times New Roman" w:hAnsi="Times New Roman"/>
          <w:b/>
          <w:i/>
        </w:rPr>
        <w:t>Titoli Scientifici:</w:t>
      </w:r>
    </w:p>
    <w:p w:rsidR="008A2778" w:rsidRPr="008A2778" w:rsidRDefault="008A2778" w:rsidP="00C6248F">
      <w:pPr>
        <w:jc w:val="both"/>
        <w:rPr>
          <w:rFonts w:ascii="Times New Roman" w:hAnsi="Times New Roman"/>
          <w:b/>
        </w:rPr>
      </w:pPr>
      <w:r w:rsidRPr="008A2778">
        <w:rPr>
          <w:rFonts w:ascii="Times New Roman" w:hAnsi="Times New Roman"/>
        </w:rPr>
        <w:t>Ha conseguito l’idoneità a</w:t>
      </w:r>
      <w:r>
        <w:rPr>
          <w:rFonts w:ascii="Times New Roman" w:hAnsi="Times New Roman"/>
          <w:b/>
        </w:rPr>
        <w:t xml:space="preserve"> Professore Ordinario </w:t>
      </w:r>
      <w:r w:rsidRPr="008A2778">
        <w:rPr>
          <w:rFonts w:ascii="Times New Roman" w:hAnsi="Times New Roman"/>
        </w:rPr>
        <w:t>in Sociologia del Diritto</w:t>
      </w:r>
      <w:r>
        <w:rPr>
          <w:rFonts w:ascii="Times New Roman" w:hAnsi="Times New Roman"/>
        </w:rPr>
        <w:t xml:space="preserve"> e</w:t>
      </w:r>
      <w:r w:rsidRPr="008A2778">
        <w:rPr>
          <w:rFonts w:ascii="Times New Roman" w:hAnsi="Times New Roman"/>
        </w:rPr>
        <w:t xml:space="preserve"> della devianza</w:t>
      </w:r>
      <w:r>
        <w:rPr>
          <w:rFonts w:ascii="Times New Roman" w:hAnsi="Times New Roman"/>
        </w:rPr>
        <w:t>,</w:t>
      </w:r>
      <w:r>
        <w:rPr>
          <w:rFonts w:ascii="Times New Roman" w:hAnsi="Times New Roman"/>
          <w:b/>
        </w:rPr>
        <w:t xml:space="preserve"> </w:t>
      </w:r>
      <w:r w:rsidRPr="008A2778">
        <w:rPr>
          <w:rFonts w:ascii="Times New Roman" w:hAnsi="Times New Roman"/>
        </w:rPr>
        <w:t xml:space="preserve">nel </w:t>
      </w:r>
      <w:r>
        <w:rPr>
          <w:rFonts w:ascii="Times New Roman" w:hAnsi="Times New Roman"/>
        </w:rPr>
        <w:t>201</w:t>
      </w:r>
      <w:r w:rsidR="00D4334A">
        <w:rPr>
          <w:rFonts w:ascii="Times New Roman" w:hAnsi="Times New Roman"/>
        </w:rPr>
        <w:t>5</w:t>
      </w:r>
      <w:r>
        <w:rPr>
          <w:rFonts w:ascii="Times New Roman" w:hAnsi="Times New Roman"/>
        </w:rPr>
        <w:t>.</w:t>
      </w:r>
    </w:p>
    <w:p w:rsidR="00C6248F" w:rsidRPr="006A4C4D" w:rsidRDefault="00C6248F" w:rsidP="008E1D84">
      <w:pPr>
        <w:spacing w:after="120" w:line="240" w:lineRule="auto"/>
        <w:jc w:val="both"/>
        <w:rPr>
          <w:rFonts w:ascii="Times New Roman" w:hAnsi="Times New Roman"/>
        </w:rPr>
      </w:pPr>
      <w:r w:rsidRPr="006A4C4D">
        <w:rPr>
          <w:rFonts w:ascii="Times New Roman" w:hAnsi="Times New Roman"/>
          <w:b/>
        </w:rPr>
        <w:t>Professore Associato</w:t>
      </w:r>
      <w:r w:rsidRPr="006A4C4D">
        <w:rPr>
          <w:rFonts w:ascii="Times New Roman" w:hAnsi="Times New Roman"/>
        </w:rPr>
        <w:t xml:space="preserve"> dal 200</w:t>
      </w:r>
      <w:r w:rsidR="00E308AB">
        <w:rPr>
          <w:rFonts w:ascii="Times New Roman" w:hAnsi="Times New Roman"/>
        </w:rPr>
        <w:t>1</w:t>
      </w:r>
      <w:r w:rsidRPr="006A4C4D">
        <w:rPr>
          <w:rFonts w:ascii="Times New Roman" w:hAnsi="Times New Roman"/>
        </w:rPr>
        <w:t xml:space="preserve"> di </w:t>
      </w:r>
      <w:r w:rsidRPr="006A4C4D">
        <w:rPr>
          <w:rFonts w:ascii="Times New Roman" w:hAnsi="Times New Roman"/>
          <w:i/>
        </w:rPr>
        <w:t>Sociologia</w:t>
      </w:r>
      <w:r w:rsidRPr="006A4C4D">
        <w:rPr>
          <w:rFonts w:ascii="Times New Roman" w:hAnsi="Times New Roman"/>
        </w:rPr>
        <w:t xml:space="preserve"> presso il Corso di Laurea in Servizio Sociale, e di </w:t>
      </w:r>
      <w:r w:rsidRPr="006A4C4D">
        <w:rPr>
          <w:rFonts w:ascii="Times New Roman" w:hAnsi="Times New Roman"/>
          <w:i/>
        </w:rPr>
        <w:t>Progettazione e Gestione delle Politiche Sociali</w:t>
      </w:r>
      <w:r w:rsidRPr="006A4C4D">
        <w:rPr>
          <w:rFonts w:ascii="Times New Roman" w:hAnsi="Times New Roman"/>
        </w:rPr>
        <w:t xml:space="preserve"> nel Corso di Laurea Magistrale in Servizi Sociali e Politiche sociali, presso il Dipartimento di Scienze Politiche, Università di Napoli "Federico II".</w:t>
      </w:r>
    </w:p>
    <w:p w:rsidR="00C6248F" w:rsidRPr="006A4C4D" w:rsidRDefault="00C6248F" w:rsidP="008E1D84">
      <w:pPr>
        <w:pStyle w:val="BodyTextIndent3"/>
        <w:spacing w:after="120"/>
        <w:ind w:left="0" w:firstLine="0"/>
        <w:rPr>
          <w:rFonts w:ascii="Times New Roman" w:hAnsi="Times New Roman" w:cs="Times New Roman"/>
          <w:sz w:val="22"/>
        </w:rPr>
      </w:pPr>
      <w:r w:rsidRPr="006A4C4D">
        <w:rPr>
          <w:rFonts w:ascii="Times New Roman" w:hAnsi="Times New Roman" w:cs="Times New Roman"/>
          <w:b/>
          <w:sz w:val="22"/>
        </w:rPr>
        <w:t xml:space="preserve">Dottore di ricerca </w:t>
      </w:r>
      <w:r w:rsidRPr="006A4C4D">
        <w:rPr>
          <w:rFonts w:ascii="Times New Roman" w:hAnsi="Times New Roman" w:cs="Times New Roman"/>
          <w:sz w:val="22"/>
        </w:rPr>
        <w:t>dal 1994</w:t>
      </w:r>
      <w:r w:rsidRPr="006A4C4D">
        <w:rPr>
          <w:rFonts w:ascii="Times New Roman" w:hAnsi="Times New Roman" w:cs="Times New Roman"/>
          <w:b/>
          <w:sz w:val="22"/>
        </w:rPr>
        <w:t xml:space="preserve"> </w:t>
      </w:r>
      <w:r w:rsidRPr="006A4C4D">
        <w:rPr>
          <w:rFonts w:ascii="Times New Roman" w:hAnsi="Times New Roman" w:cs="Times New Roman"/>
          <w:sz w:val="22"/>
        </w:rPr>
        <w:t>in Sociologia dei processi di innovazione nel Mezzogiorno. Durante il dottorato ha soggiornato come "</w:t>
      </w:r>
      <w:r w:rsidRPr="0058664E">
        <w:rPr>
          <w:rFonts w:ascii="Times New Roman" w:hAnsi="Times New Roman" w:cs="Times New Roman"/>
          <w:i/>
          <w:sz w:val="22"/>
        </w:rPr>
        <w:t>visiting scholar</w:t>
      </w:r>
      <w:r w:rsidRPr="006A4C4D">
        <w:rPr>
          <w:rFonts w:ascii="Times New Roman" w:hAnsi="Times New Roman" w:cs="Times New Roman"/>
          <w:sz w:val="22"/>
        </w:rPr>
        <w:t>" presso la London School of Economics and Political Sciences</w:t>
      </w:r>
      <w:r w:rsidR="002F0036">
        <w:rPr>
          <w:rFonts w:ascii="Times New Roman" w:hAnsi="Times New Roman" w:cs="Times New Roman"/>
          <w:sz w:val="22"/>
        </w:rPr>
        <w:t xml:space="preserve"> (London)</w:t>
      </w:r>
      <w:r w:rsidRPr="006A4C4D">
        <w:rPr>
          <w:rFonts w:ascii="Times New Roman" w:hAnsi="Times New Roman" w:cs="Times New Roman"/>
          <w:sz w:val="22"/>
        </w:rPr>
        <w:t>.</w:t>
      </w:r>
    </w:p>
    <w:p w:rsidR="00C6248F" w:rsidRPr="006A4C4D" w:rsidRDefault="00C6248F" w:rsidP="00E1682D">
      <w:pPr>
        <w:spacing w:after="240" w:line="240" w:lineRule="auto"/>
        <w:jc w:val="both"/>
        <w:rPr>
          <w:rFonts w:ascii="Times New Roman" w:hAnsi="Times New Roman"/>
        </w:rPr>
      </w:pPr>
      <w:r w:rsidRPr="006A4C4D">
        <w:rPr>
          <w:rFonts w:ascii="Times New Roman" w:hAnsi="Times New Roman"/>
          <w:b/>
        </w:rPr>
        <w:t>Borsista di post-dottorato</w:t>
      </w:r>
      <w:r w:rsidRPr="006A4C4D">
        <w:rPr>
          <w:rFonts w:ascii="Times New Roman" w:hAnsi="Times New Roman"/>
        </w:rPr>
        <w:t xml:space="preserve"> nel biennio 1995/97 presso la Facoltà di Sociologia dell'Università di Napoli, Federico II dove ha svolto l'attività di ricerca, conseguendo il titolo di post-dottore.</w:t>
      </w:r>
    </w:p>
    <w:p w:rsidR="008E1D84" w:rsidRPr="006A4C4D" w:rsidRDefault="00852339" w:rsidP="008E1D84">
      <w:pPr>
        <w:spacing w:after="240"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  <w:b/>
          <w:i/>
        </w:rPr>
        <w:t xml:space="preserve">2) </w:t>
      </w:r>
      <w:r w:rsidR="008E1D84" w:rsidRPr="006A4C4D">
        <w:rPr>
          <w:rFonts w:ascii="Times New Roman" w:hAnsi="Times New Roman"/>
          <w:b/>
          <w:i/>
        </w:rPr>
        <w:t>Incarichi Istituzionali</w:t>
      </w:r>
    </w:p>
    <w:p w:rsidR="00C6248F" w:rsidRPr="006A4C4D" w:rsidRDefault="00C6248F" w:rsidP="008E1D84">
      <w:pPr>
        <w:spacing w:after="120" w:line="240" w:lineRule="auto"/>
        <w:jc w:val="both"/>
        <w:rPr>
          <w:rFonts w:ascii="Times New Roman" w:hAnsi="Times New Roman"/>
        </w:rPr>
      </w:pPr>
      <w:r w:rsidRPr="006A4C4D">
        <w:rPr>
          <w:rFonts w:ascii="Times New Roman" w:hAnsi="Times New Roman"/>
          <w:b/>
        </w:rPr>
        <w:t>E' membro</w:t>
      </w:r>
      <w:r w:rsidRPr="006A4C4D">
        <w:rPr>
          <w:rFonts w:ascii="Times New Roman" w:hAnsi="Times New Roman"/>
        </w:rPr>
        <w:t xml:space="preserve"> dal 2013 del Consiglio di Dipartimento di Scienze Politiche ed è stato dal 2001 al 2012 nel Dipartimento di Sociologia della Federico II.</w:t>
      </w:r>
    </w:p>
    <w:p w:rsidR="00C6248F" w:rsidRPr="006A4C4D" w:rsidRDefault="00C6248F" w:rsidP="008E1D84">
      <w:pPr>
        <w:spacing w:after="120" w:line="240" w:lineRule="auto"/>
        <w:jc w:val="both"/>
        <w:rPr>
          <w:rFonts w:ascii="Times New Roman" w:hAnsi="Times New Roman"/>
        </w:rPr>
      </w:pPr>
      <w:r w:rsidRPr="006A4C4D">
        <w:rPr>
          <w:rFonts w:ascii="Times New Roman" w:hAnsi="Times New Roman"/>
          <w:b/>
        </w:rPr>
        <w:t>Membro</w:t>
      </w:r>
      <w:r w:rsidRPr="006A4C4D">
        <w:rPr>
          <w:rFonts w:ascii="Times New Roman" w:hAnsi="Times New Roman"/>
        </w:rPr>
        <w:t xml:space="preserve"> dal 2001 al 2013 del Collegio dei docenti del Dottorato di Ricerca in Sociologia e Ricerca Sociale con sede presso </w:t>
      </w:r>
      <w:smartTag w:uri="urn:schemas-microsoft-com:office:smarttags" w:element="PersonName">
        <w:smartTagPr>
          <w:attr w:name="ProductID" w:val="la Facolt￠"/>
        </w:smartTagPr>
        <w:r w:rsidRPr="006A4C4D">
          <w:rPr>
            <w:rFonts w:ascii="Times New Roman" w:hAnsi="Times New Roman"/>
          </w:rPr>
          <w:t>la Facoltà</w:t>
        </w:r>
      </w:smartTag>
      <w:r w:rsidRPr="006A4C4D">
        <w:rPr>
          <w:rFonts w:ascii="Times New Roman" w:hAnsi="Times New Roman"/>
        </w:rPr>
        <w:t xml:space="preserve"> di Sociologia, sede amministrativa Dipartimento di Sociologia di Napoli.</w:t>
      </w:r>
    </w:p>
    <w:p w:rsidR="008E1D84" w:rsidRPr="006A4C4D" w:rsidRDefault="008E1D84" w:rsidP="008E1D84">
      <w:pPr>
        <w:spacing w:after="120" w:line="240" w:lineRule="auto"/>
        <w:jc w:val="both"/>
        <w:rPr>
          <w:rFonts w:ascii="Times New Roman" w:hAnsi="Times New Roman"/>
        </w:rPr>
      </w:pPr>
      <w:r w:rsidRPr="006A4C4D">
        <w:rPr>
          <w:rFonts w:ascii="Times New Roman" w:hAnsi="Times New Roman"/>
        </w:rPr>
        <w:t xml:space="preserve">Dal 2008 al 2013 è stato </w:t>
      </w:r>
      <w:r w:rsidRPr="006A4C4D">
        <w:rPr>
          <w:rFonts w:ascii="Times New Roman" w:hAnsi="Times New Roman"/>
          <w:b/>
        </w:rPr>
        <w:t>Presidente</w:t>
      </w:r>
      <w:r w:rsidRPr="006A4C4D">
        <w:rPr>
          <w:rFonts w:ascii="Times New Roman" w:hAnsi="Times New Roman"/>
        </w:rPr>
        <w:t xml:space="preserve"> del Corso di Laurea Magistrale in Servizio Sociale e Politiche sociali.</w:t>
      </w:r>
    </w:p>
    <w:p w:rsidR="008E1D84" w:rsidRDefault="008E1D84" w:rsidP="00E1682D">
      <w:pPr>
        <w:pStyle w:val="BodyTextIndent3"/>
        <w:spacing w:after="240"/>
        <w:ind w:left="0" w:firstLine="0"/>
        <w:rPr>
          <w:rFonts w:ascii="Times New Roman" w:hAnsi="Times New Roman" w:cs="Times New Roman"/>
          <w:sz w:val="22"/>
        </w:rPr>
      </w:pPr>
      <w:r w:rsidRPr="006A4C4D">
        <w:rPr>
          <w:rFonts w:ascii="Times New Roman" w:hAnsi="Times New Roman" w:cs="Times New Roman"/>
          <w:sz w:val="22"/>
        </w:rPr>
        <w:t xml:space="preserve">Dal 2010 è </w:t>
      </w:r>
      <w:r w:rsidRPr="006A4C4D">
        <w:rPr>
          <w:rFonts w:ascii="Times New Roman" w:hAnsi="Times New Roman" w:cs="Times New Roman"/>
          <w:b/>
          <w:sz w:val="22"/>
        </w:rPr>
        <w:t>Coordinatore Scientifico</w:t>
      </w:r>
      <w:r w:rsidRPr="006A4C4D">
        <w:rPr>
          <w:rFonts w:ascii="Times New Roman" w:hAnsi="Times New Roman" w:cs="Times New Roman"/>
          <w:sz w:val="22"/>
        </w:rPr>
        <w:t xml:space="preserve"> del Master di II° livello in </w:t>
      </w:r>
      <w:r w:rsidR="00254F7B">
        <w:rPr>
          <w:rFonts w:ascii="Times New Roman" w:hAnsi="Times New Roman" w:cs="Times New Roman"/>
          <w:sz w:val="22"/>
        </w:rPr>
        <w:t>“</w:t>
      </w:r>
      <w:r w:rsidRPr="006A4C4D">
        <w:rPr>
          <w:rFonts w:ascii="Times New Roman" w:hAnsi="Times New Roman" w:cs="Times New Roman"/>
          <w:sz w:val="22"/>
        </w:rPr>
        <w:t>Criminologia e Diritto penale. Analisi criminale e politiche per la sicurezza urbana</w:t>
      </w:r>
      <w:r w:rsidR="00254F7B">
        <w:rPr>
          <w:rFonts w:ascii="Times New Roman" w:hAnsi="Times New Roman" w:cs="Times New Roman"/>
          <w:sz w:val="22"/>
        </w:rPr>
        <w:t>”</w:t>
      </w:r>
      <w:r w:rsidRPr="006A4C4D">
        <w:rPr>
          <w:rFonts w:ascii="Times New Roman" w:hAnsi="Times New Roman" w:cs="Times New Roman"/>
          <w:sz w:val="22"/>
        </w:rPr>
        <w:t xml:space="preserve">, ininterrottamente organizzato presso </w:t>
      </w:r>
      <w:r w:rsidR="00254F7B">
        <w:rPr>
          <w:rFonts w:ascii="Times New Roman" w:hAnsi="Times New Roman" w:cs="Times New Roman"/>
          <w:sz w:val="22"/>
        </w:rPr>
        <w:t xml:space="preserve">il </w:t>
      </w:r>
      <w:r w:rsidRPr="006A4C4D">
        <w:rPr>
          <w:rFonts w:ascii="Times New Roman" w:hAnsi="Times New Roman" w:cs="Times New Roman"/>
          <w:sz w:val="22"/>
        </w:rPr>
        <w:t>Dipartimento di Scienze Politiche.</w:t>
      </w:r>
    </w:p>
    <w:p w:rsidR="00154DCC" w:rsidRPr="00154DCC" w:rsidRDefault="00154DCC" w:rsidP="00E1682D">
      <w:pPr>
        <w:pStyle w:val="BodyTextIndent3"/>
        <w:spacing w:after="240"/>
        <w:ind w:left="0" w:firstLine="0"/>
        <w:rPr>
          <w:rFonts w:ascii="Times New Roman" w:hAnsi="Times New Roman" w:cs="Times New Roman"/>
          <w:sz w:val="22"/>
        </w:rPr>
      </w:pPr>
      <w:r>
        <w:rPr>
          <w:rFonts w:ascii="Times New Roman" w:hAnsi="Times New Roman" w:cs="Times New Roman"/>
          <w:b/>
          <w:sz w:val="22"/>
        </w:rPr>
        <w:t>Insegna</w:t>
      </w:r>
      <w:r>
        <w:rPr>
          <w:rFonts w:ascii="Times New Roman" w:hAnsi="Times New Roman" w:cs="Times New Roman"/>
          <w:sz w:val="22"/>
        </w:rPr>
        <w:t xml:space="preserve"> Sociologia e Sociologia della religione, nella Pontificia Facoltà Teologica dell’Italia Meridionale, Sez. S. Luigi, quale incaricato e poi invitato, dal 2000.</w:t>
      </w:r>
    </w:p>
    <w:p w:rsidR="006A4C4D" w:rsidRPr="00E1682D" w:rsidRDefault="00852339" w:rsidP="00E1682D">
      <w:pPr>
        <w:pStyle w:val="BodyTextIndent3"/>
        <w:spacing w:after="240"/>
        <w:ind w:left="0" w:firstLine="0"/>
        <w:rPr>
          <w:rFonts w:ascii="Times New Roman" w:hAnsi="Times New Roman" w:cs="Times New Roman"/>
          <w:sz w:val="22"/>
        </w:rPr>
      </w:pPr>
      <w:r>
        <w:rPr>
          <w:rFonts w:ascii="Times New Roman" w:hAnsi="Times New Roman" w:cs="Times New Roman"/>
          <w:b/>
          <w:i/>
          <w:sz w:val="22"/>
        </w:rPr>
        <w:t xml:space="preserve">3) </w:t>
      </w:r>
      <w:r w:rsidR="00E1682D">
        <w:rPr>
          <w:rFonts w:ascii="Times New Roman" w:hAnsi="Times New Roman" w:cs="Times New Roman"/>
          <w:b/>
          <w:i/>
          <w:sz w:val="22"/>
        </w:rPr>
        <w:t>Aree di interesse scientifico e attività di ricerca</w:t>
      </w:r>
    </w:p>
    <w:p w:rsidR="00CD6746" w:rsidRDefault="00E1682D" w:rsidP="00CD6746">
      <w:pPr>
        <w:spacing w:after="0"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L’ingresso nella disciplina e i fondamenti della teoria sociologica sono avvenuti attraverso l’analisi del fenomeno religioso nei classici e nei contemporanei corrispondendovi </w:t>
      </w:r>
      <w:r w:rsidR="00CD6746">
        <w:rPr>
          <w:rFonts w:ascii="Times New Roman" w:hAnsi="Times New Roman"/>
        </w:rPr>
        <w:t>u</w:t>
      </w:r>
      <w:r>
        <w:rPr>
          <w:rFonts w:ascii="Times New Roman" w:hAnsi="Times New Roman"/>
        </w:rPr>
        <w:t>n</w:t>
      </w:r>
      <w:r w:rsidR="00CD6746">
        <w:rPr>
          <w:rFonts w:ascii="Times New Roman" w:hAnsi="Times New Roman"/>
        </w:rPr>
        <w:t xml:space="preserve">a </w:t>
      </w:r>
      <w:r w:rsidRPr="00CD6746">
        <w:rPr>
          <w:rFonts w:ascii="Times New Roman" w:hAnsi="Times New Roman"/>
          <w:i/>
        </w:rPr>
        <w:t>prima fase</w:t>
      </w:r>
      <w:r>
        <w:rPr>
          <w:rFonts w:ascii="Times New Roman" w:hAnsi="Times New Roman"/>
        </w:rPr>
        <w:t xml:space="preserve"> </w:t>
      </w:r>
      <w:r w:rsidR="00CD6746">
        <w:rPr>
          <w:rFonts w:ascii="Times New Roman" w:hAnsi="Times New Roman"/>
        </w:rPr>
        <w:t xml:space="preserve">formativa e </w:t>
      </w:r>
      <w:r>
        <w:rPr>
          <w:rFonts w:ascii="Times New Roman" w:hAnsi="Times New Roman"/>
        </w:rPr>
        <w:t>una intensa produzione scientifica</w:t>
      </w:r>
      <w:r w:rsidR="00CD6746">
        <w:rPr>
          <w:rFonts w:ascii="Times New Roman" w:hAnsi="Times New Roman"/>
        </w:rPr>
        <w:t>, nonché</w:t>
      </w:r>
      <w:r>
        <w:rPr>
          <w:rFonts w:ascii="Times New Roman" w:hAnsi="Times New Roman"/>
        </w:rPr>
        <w:t xml:space="preserve"> presenza </w:t>
      </w:r>
      <w:r w:rsidR="00852339">
        <w:rPr>
          <w:rFonts w:ascii="Times New Roman" w:hAnsi="Times New Roman"/>
        </w:rPr>
        <w:t xml:space="preserve">nella scena </w:t>
      </w:r>
      <w:r>
        <w:rPr>
          <w:rFonts w:ascii="Times New Roman" w:hAnsi="Times New Roman"/>
        </w:rPr>
        <w:t>internazionale coincidente con l’attività della SISR/ISSR.</w:t>
      </w:r>
      <w:r w:rsidR="00852339">
        <w:rPr>
          <w:rFonts w:ascii="Times New Roman" w:hAnsi="Times New Roman"/>
        </w:rPr>
        <w:t xml:space="preserve"> A questa fase fa seguito una </w:t>
      </w:r>
      <w:r w:rsidR="00852339">
        <w:rPr>
          <w:rFonts w:ascii="Times New Roman" w:hAnsi="Times New Roman"/>
          <w:i/>
        </w:rPr>
        <w:t>seconda fase</w:t>
      </w:r>
      <w:r w:rsidR="00852339" w:rsidRPr="00852339">
        <w:rPr>
          <w:rFonts w:ascii="Times New Roman" w:hAnsi="Times New Roman"/>
        </w:rPr>
        <w:t xml:space="preserve"> formativa</w:t>
      </w:r>
      <w:r w:rsidR="00852339">
        <w:rPr>
          <w:rFonts w:ascii="Times New Roman" w:hAnsi="Times New Roman"/>
        </w:rPr>
        <w:t xml:space="preserve"> </w:t>
      </w:r>
      <w:r w:rsidR="00CD6746">
        <w:rPr>
          <w:rFonts w:ascii="Times New Roman" w:hAnsi="Times New Roman"/>
        </w:rPr>
        <w:t xml:space="preserve">coincidente con il PhD </w:t>
      </w:r>
      <w:r w:rsidR="00852339">
        <w:rPr>
          <w:rFonts w:ascii="Times New Roman" w:hAnsi="Times New Roman"/>
        </w:rPr>
        <w:t xml:space="preserve">e </w:t>
      </w:r>
      <w:r w:rsidR="00CD6746">
        <w:rPr>
          <w:rFonts w:ascii="Times New Roman" w:hAnsi="Times New Roman"/>
        </w:rPr>
        <w:t>incentrat</w:t>
      </w:r>
      <w:r w:rsidR="00852339">
        <w:rPr>
          <w:rFonts w:ascii="Times New Roman" w:hAnsi="Times New Roman"/>
        </w:rPr>
        <w:t>a</w:t>
      </w:r>
      <w:r w:rsidR="00CD6746">
        <w:rPr>
          <w:rFonts w:ascii="Times New Roman" w:hAnsi="Times New Roman"/>
        </w:rPr>
        <w:t xml:space="preserve"> sui temi economici dello sviluppo e le </w:t>
      </w:r>
      <w:r w:rsidR="00852339">
        <w:rPr>
          <w:rFonts w:ascii="Times New Roman" w:hAnsi="Times New Roman"/>
        </w:rPr>
        <w:t>t</w:t>
      </w:r>
      <w:r w:rsidR="00CD6746">
        <w:rPr>
          <w:rFonts w:ascii="Times New Roman" w:hAnsi="Times New Roman"/>
        </w:rPr>
        <w:t>eorie sociologiche dello sviluppo</w:t>
      </w:r>
      <w:r w:rsidR="00852339">
        <w:rPr>
          <w:rFonts w:ascii="Times New Roman" w:hAnsi="Times New Roman"/>
        </w:rPr>
        <w:t>. L</w:t>
      </w:r>
      <w:r w:rsidR="00CD6746">
        <w:rPr>
          <w:rFonts w:ascii="Times New Roman" w:hAnsi="Times New Roman"/>
        </w:rPr>
        <w:t xml:space="preserve">a produzione scientifica e l’attività di ricerca </w:t>
      </w:r>
      <w:r w:rsidR="00852339">
        <w:rPr>
          <w:rFonts w:ascii="Times New Roman" w:hAnsi="Times New Roman"/>
        </w:rPr>
        <w:t>in questa fase è cospicua ed è indirizzata all’analisi del Mezzogiorno, del suo tessuto sociale, dello sviluppo locale</w:t>
      </w:r>
      <w:r w:rsidR="00292DF7">
        <w:rPr>
          <w:rFonts w:ascii="Times New Roman" w:hAnsi="Times New Roman"/>
        </w:rPr>
        <w:t>, delle forme di welfare</w:t>
      </w:r>
      <w:r w:rsidR="00852339">
        <w:rPr>
          <w:rFonts w:ascii="Times New Roman" w:hAnsi="Times New Roman"/>
        </w:rPr>
        <w:t xml:space="preserve"> </w:t>
      </w:r>
      <w:r w:rsidR="00292DF7">
        <w:rPr>
          <w:rFonts w:ascii="Times New Roman" w:hAnsi="Times New Roman"/>
        </w:rPr>
        <w:t xml:space="preserve">societario </w:t>
      </w:r>
      <w:r w:rsidR="00852339">
        <w:rPr>
          <w:rFonts w:ascii="Times New Roman" w:hAnsi="Times New Roman"/>
        </w:rPr>
        <w:t xml:space="preserve">e delle connessioni tra economia e attività illegali, e mercati legali. La </w:t>
      </w:r>
      <w:r w:rsidR="00852339">
        <w:rPr>
          <w:rFonts w:ascii="Times New Roman" w:hAnsi="Times New Roman"/>
          <w:i/>
        </w:rPr>
        <w:t>terza fase</w:t>
      </w:r>
      <w:r w:rsidR="00254F7B">
        <w:rPr>
          <w:rFonts w:ascii="Times New Roman" w:hAnsi="Times New Roman"/>
        </w:rPr>
        <w:t>,</w:t>
      </w:r>
      <w:r w:rsidR="00852339">
        <w:rPr>
          <w:rFonts w:ascii="Times New Roman" w:hAnsi="Times New Roman"/>
        </w:rPr>
        <w:t xml:space="preserve"> che coincide con lo sviluppo dell’interesse per i temi della devianza </w:t>
      </w:r>
      <w:r w:rsidR="00254F7B">
        <w:rPr>
          <w:rFonts w:ascii="Times New Roman" w:hAnsi="Times New Roman"/>
        </w:rPr>
        <w:t xml:space="preserve">minorile </w:t>
      </w:r>
      <w:r w:rsidR="00852339">
        <w:rPr>
          <w:rFonts w:ascii="Times New Roman" w:hAnsi="Times New Roman"/>
        </w:rPr>
        <w:t>e del crimine organizzato,</w:t>
      </w:r>
      <w:r w:rsidR="00254F7B">
        <w:rPr>
          <w:rFonts w:ascii="Times New Roman" w:hAnsi="Times New Roman"/>
        </w:rPr>
        <w:t xml:space="preserve"> si declina sia sul piano istituzionale (progettazione e coordinamento dal 2010 di un Master di II livello ancora attivo) che dell’impegno nella ricerca scientifica su topics criminologiche e vittimologiche, avendo alla base l’interesse per</w:t>
      </w:r>
      <w:r w:rsidR="005E1675">
        <w:rPr>
          <w:rFonts w:ascii="Times New Roman" w:hAnsi="Times New Roman"/>
        </w:rPr>
        <w:t xml:space="preserve"> le teorie e le pratiche della deterrenza e del controllo sociale.</w:t>
      </w:r>
      <w:r w:rsidR="00E308AB">
        <w:rPr>
          <w:rFonts w:ascii="Times New Roman" w:hAnsi="Times New Roman"/>
        </w:rPr>
        <w:t xml:space="preserve"> La produzione scientifica e la ricerca ha</w:t>
      </w:r>
      <w:r w:rsidR="002F0036">
        <w:rPr>
          <w:rFonts w:ascii="Times New Roman" w:hAnsi="Times New Roman"/>
        </w:rPr>
        <w:t>nno</w:t>
      </w:r>
      <w:r w:rsidR="00E308AB">
        <w:rPr>
          <w:rFonts w:ascii="Times New Roman" w:hAnsi="Times New Roman"/>
        </w:rPr>
        <w:t xml:space="preserve"> toccato temi spesso mai affrontati nell’ambito del settore.</w:t>
      </w:r>
    </w:p>
    <w:p w:rsidR="005E1675" w:rsidRDefault="005E1675" w:rsidP="00CD6746">
      <w:pPr>
        <w:spacing w:after="0" w:line="240" w:lineRule="auto"/>
        <w:jc w:val="both"/>
        <w:rPr>
          <w:rFonts w:ascii="Times New Roman" w:hAnsi="Times New Roman"/>
        </w:rPr>
      </w:pPr>
    </w:p>
    <w:p w:rsidR="005E1675" w:rsidRDefault="005E1675" w:rsidP="00CD6746">
      <w:pPr>
        <w:spacing w:after="0" w:line="240" w:lineRule="auto"/>
        <w:jc w:val="both"/>
        <w:rPr>
          <w:rFonts w:ascii="Times New Roman" w:hAnsi="Times New Roman"/>
        </w:rPr>
      </w:pPr>
      <w:r w:rsidRPr="005E1675">
        <w:rPr>
          <w:rFonts w:ascii="Times New Roman" w:hAnsi="Times New Roman"/>
          <w:b/>
          <w:i/>
        </w:rPr>
        <w:t>4)</w:t>
      </w:r>
      <w:r>
        <w:rPr>
          <w:rFonts w:ascii="Times New Roman" w:hAnsi="Times New Roman"/>
          <w:b/>
          <w:i/>
        </w:rPr>
        <w:t xml:space="preserve"> Prospettive teoriche condivise e rielaborazioni</w:t>
      </w:r>
      <w:r w:rsidR="00671724">
        <w:rPr>
          <w:rFonts w:ascii="Times New Roman" w:hAnsi="Times New Roman"/>
          <w:b/>
          <w:i/>
        </w:rPr>
        <w:t xml:space="preserve"> interpretative</w:t>
      </w:r>
    </w:p>
    <w:p w:rsidR="005E1675" w:rsidRDefault="005E1675" w:rsidP="00CD6746">
      <w:pPr>
        <w:spacing w:after="0" w:line="240" w:lineRule="auto"/>
        <w:jc w:val="both"/>
        <w:rPr>
          <w:rFonts w:ascii="Times New Roman" w:hAnsi="Times New Roman"/>
        </w:rPr>
      </w:pPr>
    </w:p>
    <w:p w:rsidR="00840C6C" w:rsidRDefault="00390CD0" w:rsidP="00CD6746">
      <w:pPr>
        <w:spacing w:after="0" w:line="240" w:lineRule="auto"/>
        <w:jc w:val="both"/>
        <w:rPr>
          <w:rFonts w:ascii="Times New Roman" w:hAnsi="Times New Roman"/>
        </w:rPr>
      </w:pPr>
      <w:r w:rsidRPr="00840C6C">
        <w:rPr>
          <w:rFonts w:ascii="Times New Roman" w:hAnsi="Times New Roman"/>
          <w:i/>
        </w:rPr>
        <w:t>Tutta la prima fase</w:t>
      </w:r>
      <w:r>
        <w:rPr>
          <w:rFonts w:ascii="Times New Roman" w:hAnsi="Times New Roman"/>
        </w:rPr>
        <w:t xml:space="preserve"> formativa è stata caratterizzata dall’approfondimento dei temi connessi alla Teoria della secolarizzazione, all’utilità delle interne varianti performative e quella del postsecolarismo. All’esito dell’attività di ricerca prodotta è stata maturata una personale visione espressa nel saggio </w:t>
      </w:r>
      <w:r w:rsidRPr="00390CD0">
        <w:rPr>
          <w:rFonts w:ascii="Times New Roman" w:hAnsi="Times New Roman"/>
          <w:i/>
        </w:rPr>
        <w:t>pubblicato nel 2010</w:t>
      </w:r>
      <w:r>
        <w:rPr>
          <w:rFonts w:ascii="Times New Roman" w:hAnsi="Times New Roman"/>
        </w:rPr>
        <w:t xml:space="preserve"> </w:t>
      </w:r>
      <w:r w:rsidRPr="00390CD0">
        <w:rPr>
          <w:rFonts w:ascii="Times New Roman" w:hAnsi="Times New Roman"/>
          <w:i/>
        </w:rPr>
        <w:t>e indicato al n. 19</w:t>
      </w:r>
      <w:r>
        <w:rPr>
          <w:rFonts w:ascii="Times New Roman" w:hAnsi="Times New Roman"/>
        </w:rPr>
        <w:t xml:space="preserve"> nel quale</w:t>
      </w:r>
      <w:r w:rsidR="00903E57">
        <w:rPr>
          <w:rFonts w:ascii="Times New Roman" w:hAnsi="Times New Roman"/>
        </w:rPr>
        <w:t xml:space="preserve"> si è sostenuta la necessità di andare oltre le tesi della secolarizzazione e del pendolarismo postsecolare e </w:t>
      </w:r>
      <w:r>
        <w:rPr>
          <w:rFonts w:ascii="Times New Roman" w:hAnsi="Times New Roman"/>
        </w:rPr>
        <w:t>interpreta</w:t>
      </w:r>
      <w:r w:rsidR="00903E57">
        <w:rPr>
          <w:rFonts w:ascii="Times New Roman" w:hAnsi="Times New Roman"/>
        </w:rPr>
        <w:t xml:space="preserve">re </w:t>
      </w:r>
      <w:r>
        <w:rPr>
          <w:rFonts w:ascii="Times New Roman" w:hAnsi="Times New Roman"/>
        </w:rPr>
        <w:t>la per</w:t>
      </w:r>
      <w:r w:rsidR="00903E57">
        <w:rPr>
          <w:rFonts w:ascii="Times New Roman" w:hAnsi="Times New Roman"/>
        </w:rPr>
        <w:t>sistenza</w:t>
      </w:r>
      <w:r>
        <w:rPr>
          <w:rFonts w:ascii="Times New Roman" w:hAnsi="Times New Roman"/>
        </w:rPr>
        <w:t xml:space="preserve"> dell’affidabilità al soprannaturale </w:t>
      </w:r>
      <w:r w:rsidR="00903E57">
        <w:rPr>
          <w:rFonts w:ascii="Times New Roman" w:hAnsi="Times New Roman"/>
        </w:rPr>
        <w:t xml:space="preserve">entro la teoria dei </w:t>
      </w:r>
      <w:r w:rsidR="00903E57">
        <w:rPr>
          <w:rFonts w:ascii="Times New Roman" w:hAnsi="Times New Roman"/>
        </w:rPr>
        <w:lastRenderedPageBreak/>
        <w:t xml:space="preserve">mercati religiosi </w:t>
      </w:r>
      <w:r w:rsidR="00671724">
        <w:rPr>
          <w:rFonts w:ascii="Times New Roman" w:hAnsi="Times New Roman"/>
        </w:rPr>
        <w:t xml:space="preserve">che meglio intercettano </w:t>
      </w:r>
      <w:r>
        <w:rPr>
          <w:rFonts w:ascii="Times New Roman" w:hAnsi="Times New Roman"/>
        </w:rPr>
        <w:t xml:space="preserve">la modificazione delle forme espressive </w:t>
      </w:r>
      <w:r w:rsidR="00903E57">
        <w:rPr>
          <w:rFonts w:ascii="Times New Roman" w:hAnsi="Times New Roman"/>
        </w:rPr>
        <w:t xml:space="preserve">dell’identità </w:t>
      </w:r>
      <w:r w:rsidR="000E5CD0">
        <w:rPr>
          <w:rFonts w:ascii="Times New Roman" w:hAnsi="Times New Roman"/>
        </w:rPr>
        <w:t xml:space="preserve">soggettiva </w:t>
      </w:r>
      <w:r w:rsidR="00903E57">
        <w:rPr>
          <w:rFonts w:ascii="Times New Roman" w:hAnsi="Times New Roman"/>
        </w:rPr>
        <w:t xml:space="preserve">e del senso religioso </w:t>
      </w:r>
      <w:r w:rsidR="000E5CD0">
        <w:rPr>
          <w:rFonts w:ascii="Times New Roman" w:hAnsi="Times New Roman"/>
        </w:rPr>
        <w:t xml:space="preserve">così come declinato </w:t>
      </w:r>
      <w:r w:rsidR="00903E57">
        <w:rPr>
          <w:rFonts w:ascii="Times New Roman" w:hAnsi="Times New Roman"/>
        </w:rPr>
        <w:t>nei vissuti</w:t>
      </w:r>
      <w:r w:rsidR="00671724" w:rsidRPr="00671724">
        <w:rPr>
          <w:rFonts w:ascii="Times New Roman" w:hAnsi="Times New Roman"/>
        </w:rPr>
        <w:t xml:space="preserve"> </w:t>
      </w:r>
      <w:r w:rsidR="00671724">
        <w:rPr>
          <w:rFonts w:ascii="Times New Roman" w:hAnsi="Times New Roman"/>
        </w:rPr>
        <w:t>soggettivi</w:t>
      </w:r>
      <w:r w:rsidR="00903E57">
        <w:rPr>
          <w:rFonts w:ascii="Times New Roman" w:hAnsi="Times New Roman"/>
        </w:rPr>
        <w:t>.</w:t>
      </w:r>
    </w:p>
    <w:p w:rsidR="005E1675" w:rsidRDefault="00903E57" w:rsidP="00CD6746">
      <w:pPr>
        <w:spacing w:after="0" w:line="240" w:lineRule="auto"/>
        <w:jc w:val="both"/>
        <w:rPr>
          <w:rFonts w:ascii="Times New Roman" w:hAnsi="Times New Roman"/>
        </w:rPr>
      </w:pPr>
      <w:r w:rsidRPr="00840C6C">
        <w:rPr>
          <w:rFonts w:ascii="Times New Roman" w:hAnsi="Times New Roman"/>
          <w:i/>
        </w:rPr>
        <w:t>Alla seconda fase</w:t>
      </w:r>
      <w:r>
        <w:rPr>
          <w:rFonts w:ascii="Times New Roman" w:hAnsi="Times New Roman"/>
        </w:rPr>
        <w:t xml:space="preserve"> vi è connessa la ricerca teorica sui fattori della modernizzazione e dello sviluppo economico e sociale. A</w:t>
      </w:r>
      <w:r w:rsidR="0088048A">
        <w:rPr>
          <w:rFonts w:ascii="Times New Roman" w:hAnsi="Times New Roman"/>
        </w:rPr>
        <w:t>pprofondendo</w:t>
      </w:r>
      <w:r>
        <w:rPr>
          <w:rFonts w:ascii="Times New Roman" w:hAnsi="Times New Roman"/>
        </w:rPr>
        <w:t xml:space="preserve"> le varianti teoriche della modernizzazione</w:t>
      </w:r>
      <w:r w:rsidR="00776FAA">
        <w:rPr>
          <w:rFonts w:ascii="Times New Roman" w:hAnsi="Times New Roman"/>
        </w:rPr>
        <w:t>, dei divari regionali e dualismi economici,</w:t>
      </w:r>
      <w:r w:rsidR="0088048A">
        <w:rPr>
          <w:rFonts w:ascii="Times New Roman" w:hAnsi="Times New Roman"/>
        </w:rPr>
        <w:t xml:space="preserve"> </w:t>
      </w:r>
      <w:r w:rsidR="00671724">
        <w:rPr>
          <w:rFonts w:ascii="Times New Roman" w:hAnsi="Times New Roman"/>
        </w:rPr>
        <w:t>nonché</w:t>
      </w:r>
      <w:r w:rsidR="0088048A">
        <w:rPr>
          <w:rFonts w:ascii="Times New Roman" w:hAnsi="Times New Roman"/>
        </w:rPr>
        <w:t xml:space="preserve"> </w:t>
      </w:r>
      <w:r w:rsidR="00776FAA">
        <w:rPr>
          <w:rFonts w:ascii="Times New Roman" w:hAnsi="Times New Roman"/>
        </w:rPr>
        <w:t xml:space="preserve">i </w:t>
      </w:r>
      <w:r w:rsidR="00776FAA" w:rsidRPr="00776FAA">
        <w:rPr>
          <w:rFonts w:ascii="Times New Roman" w:hAnsi="Times New Roman"/>
          <w:i/>
        </w:rPr>
        <w:t>development studies</w:t>
      </w:r>
      <w:r w:rsidR="0088048A">
        <w:rPr>
          <w:rFonts w:ascii="Times New Roman" w:hAnsi="Times New Roman"/>
        </w:rPr>
        <w:t xml:space="preserve">, è stata maturata una prospettiva interpretativa teorica </w:t>
      </w:r>
      <w:r w:rsidR="00671724">
        <w:rPr>
          <w:rFonts w:ascii="Times New Roman" w:hAnsi="Times New Roman"/>
        </w:rPr>
        <w:t xml:space="preserve">applicata alle dinamiche dello sviluppo del Mezzogiorno </w:t>
      </w:r>
      <w:r w:rsidR="0088048A">
        <w:rPr>
          <w:rFonts w:ascii="Times New Roman" w:hAnsi="Times New Roman"/>
        </w:rPr>
        <w:t xml:space="preserve">- espressa nella monografia del 1996 in </w:t>
      </w:r>
      <w:r w:rsidR="0088048A" w:rsidRPr="0088048A">
        <w:rPr>
          <w:rFonts w:ascii="Times New Roman" w:hAnsi="Times New Roman"/>
          <w:i/>
        </w:rPr>
        <w:t>Sociologia dello sviluppo e</w:t>
      </w:r>
      <w:r w:rsidRPr="0088048A">
        <w:rPr>
          <w:rFonts w:ascii="Times New Roman" w:hAnsi="Times New Roman"/>
          <w:i/>
        </w:rPr>
        <w:t xml:space="preserve"> </w:t>
      </w:r>
      <w:r w:rsidR="0088048A" w:rsidRPr="0088048A">
        <w:rPr>
          <w:rFonts w:ascii="Times New Roman" w:hAnsi="Times New Roman"/>
          <w:i/>
        </w:rPr>
        <w:t>Mezzogiorno</w:t>
      </w:r>
      <w:r w:rsidR="00390CD0">
        <w:rPr>
          <w:rFonts w:ascii="Times New Roman" w:hAnsi="Times New Roman"/>
        </w:rPr>
        <w:t xml:space="preserve"> </w:t>
      </w:r>
      <w:r w:rsidR="0088048A">
        <w:rPr>
          <w:rFonts w:ascii="Times New Roman" w:hAnsi="Times New Roman"/>
        </w:rPr>
        <w:t xml:space="preserve">– </w:t>
      </w:r>
      <w:r w:rsidR="00671724">
        <w:rPr>
          <w:rFonts w:ascii="Times New Roman" w:hAnsi="Times New Roman"/>
        </w:rPr>
        <w:t xml:space="preserve">e </w:t>
      </w:r>
      <w:r w:rsidR="0088048A">
        <w:rPr>
          <w:rFonts w:ascii="Times New Roman" w:hAnsi="Times New Roman"/>
        </w:rPr>
        <w:t>incentrata sul recupero della new comparative political economy</w:t>
      </w:r>
      <w:r w:rsidR="00776FAA">
        <w:rPr>
          <w:rFonts w:ascii="Times New Roman" w:hAnsi="Times New Roman"/>
        </w:rPr>
        <w:t xml:space="preserve"> e</w:t>
      </w:r>
      <w:r w:rsidR="0088048A">
        <w:rPr>
          <w:rFonts w:ascii="Times New Roman" w:hAnsi="Times New Roman"/>
        </w:rPr>
        <w:t xml:space="preserve"> sul</w:t>
      </w:r>
      <w:r w:rsidR="00671724">
        <w:rPr>
          <w:rFonts w:ascii="Times New Roman" w:hAnsi="Times New Roman"/>
        </w:rPr>
        <w:t xml:space="preserve"> model</w:t>
      </w:r>
      <w:r w:rsidR="0088048A">
        <w:rPr>
          <w:rFonts w:ascii="Times New Roman" w:hAnsi="Times New Roman"/>
        </w:rPr>
        <w:t>l</w:t>
      </w:r>
      <w:r w:rsidR="00671724">
        <w:rPr>
          <w:rFonts w:ascii="Times New Roman" w:hAnsi="Times New Roman"/>
        </w:rPr>
        <w:t>o</w:t>
      </w:r>
      <w:r w:rsidR="00776FAA">
        <w:rPr>
          <w:rFonts w:ascii="Times New Roman" w:hAnsi="Times New Roman"/>
        </w:rPr>
        <w:t xml:space="preserve"> </w:t>
      </w:r>
      <w:r w:rsidR="00671724">
        <w:rPr>
          <w:rFonts w:ascii="Times New Roman" w:hAnsi="Times New Roman"/>
        </w:rPr>
        <w:t xml:space="preserve">interpretativo delle connessioni </w:t>
      </w:r>
      <w:r w:rsidR="000E5CD0">
        <w:rPr>
          <w:rFonts w:ascii="Times New Roman" w:hAnsi="Times New Roman"/>
        </w:rPr>
        <w:t xml:space="preserve">simboliche </w:t>
      </w:r>
      <w:r w:rsidR="00776FAA">
        <w:rPr>
          <w:rFonts w:ascii="Times New Roman" w:hAnsi="Times New Roman"/>
        </w:rPr>
        <w:t>e</w:t>
      </w:r>
      <w:r w:rsidR="00671724">
        <w:rPr>
          <w:rFonts w:ascii="Times New Roman" w:hAnsi="Times New Roman"/>
        </w:rPr>
        <w:t xml:space="preserve"> dell</w:t>
      </w:r>
      <w:r w:rsidR="000E5CD0">
        <w:rPr>
          <w:rFonts w:ascii="Times New Roman" w:hAnsi="Times New Roman"/>
        </w:rPr>
        <w:t>e opportunità che</w:t>
      </w:r>
      <w:r w:rsidR="00671724">
        <w:rPr>
          <w:rFonts w:ascii="Times New Roman" w:hAnsi="Times New Roman"/>
        </w:rPr>
        <w:t xml:space="preserve"> </w:t>
      </w:r>
      <w:r w:rsidR="000E5CD0">
        <w:rPr>
          <w:rFonts w:ascii="Times New Roman" w:hAnsi="Times New Roman"/>
        </w:rPr>
        <w:t xml:space="preserve">la </w:t>
      </w:r>
      <w:r w:rsidR="00671724">
        <w:rPr>
          <w:rFonts w:ascii="Times New Roman" w:hAnsi="Times New Roman"/>
        </w:rPr>
        <w:t>teor</w:t>
      </w:r>
      <w:r w:rsidR="00776FAA">
        <w:rPr>
          <w:rFonts w:ascii="Times New Roman" w:hAnsi="Times New Roman"/>
        </w:rPr>
        <w:t>i</w:t>
      </w:r>
      <w:r w:rsidR="00671724">
        <w:rPr>
          <w:rFonts w:ascii="Times New Roman" w:hAnsi="Times New Roman"/>
        </w:rPr>
        <w:t>a</w:t>
      </w:r>
      <w:r w:rsidR="00776FAA">
        <w:rPr>
          <w:rFonts w:ascii="Times New Roman" w:hAnsi="Times New Roman"/>
        </w:rPr>
        <w:t xml:space="preserve"> </w:t>
      </w:r>
      <w:r w:rsidR="00671724">
        <w:rPr>
          <w:rFonts w:ascii="Times New Roman" w:hAnsi="Times New Roman"/>
        </w:rPr>
        <w:t xml:space="preserve">dei </w:t>
      </w:r>
      <w:r w:rsidR="00776FAA">
        <w:rPr>
          <w:rFonts w:ascii="Times New Roman" w:hAnsi="Times New Roman"/>
        </w:rPr>
        <w:t xml:space="preserve">prodotti </w:t>
      </w:r>
      <w:r w:rsidR="00776FAA" w:rsidRPr="00776FAA">
        <w:rPr>
          <w:rFonts w:ascii="Times New Roman" w:hAnsi="Times New Roman"/>
          <w:i/>
        </w:rPr>
        <w:t>staple</w:t>
      </w:r>
      <w:r w:rsidR="00776FAA">
        <w:rPr>
          <w:rFonts w:ascii="Times New Roman" w:hAnsi="Times New Roman"/>
        </w:rPr>
        <w:t>s</w:t>
      </w:r>
      <w:r w:rsidR="000E5CD0">
        <w:rPr>
          <w:rFonts w:ascii="Times New Roman" w:hAnsi="Times New Roman"/>
        </w:rPr>
        <w:t xml:space="preserve"> e dei </w:t>
      </w:r>
      <w:r w:rsidR="000E5CD0" w:rsidRPr="000E5CD0">
        <w:rPr>
          <w:rFonts w:ascii="Times New Roman" w:hAnsi="Times New Roman"/>
          <w:i/>
        </w:rPr>
        <w:t>linkages</w:t>
      </w:r>
      <w:r w:rsidR="000E5CD0">
        <w:rPr>
          <w:rFonts w:ascii="Times New Roman" w:hAnsi="Times New Roman"/>
        </w:rPr>
        <w:t xml:space="preserve"> offre</w:t>
      </w:r>
      <w:r w:rsidR="00776FAA">
        <w:rPr>
          <w:rFonts w:ascii="Times New Roman" w:hAnsi="Times New Roman"/>
        </w:rPr>
        <w:t>.</w:t>
      </w:r>
      <w:r w:rsidR="00671724">
        <w:rPr>
          <w:rFonts w:ascii="Times New Roman" w:hAnsi="Times New Roman"/>
        </w:rPr>
        <w:t xml:space="preserve"> </w:t>
      </w:r>
      <w:r w:rsidR="000E5CD0">
        <w:rPr>
          <w:rFonts w:ascii="Times New Roman" w:hAnsi="Times New Roman"/>
        </w:rPr>
        <w:t xml:space="preserve">Superando le teorie interpretative sulle funzioni dello Stato e le prospettive che utilizzano </w:t>
      </w:r>
      <w:r w:rsidR="00E33E3E">
        <w:rPr>
          <w:rFonts w:ascii="Times New Roman" w:hAnsi="Times New Roman"/>
        </w:rPr>
        <w:t xml:space="preserve">esclusivamente </w:t>
      </w:r>
      <w:r w:rsidR="000E5CD0">
        <w:rPr>
          <w:rFonts w:ascii="Times New Roman" w:hAnsi="Times New Roman"/>
        </w:rPr>
        <w:t>gli aggregati economici, i</w:t>
      </w:r>
      <w:r w:rsidR="00671724">
        <w:rPr>
          <w:rFonts w:ascii="Times New Roman" w:hAnsi="Times New Roman"/>
        </w:rPr>
        <w:t xml:space="preserve">l topics </w:t>
      </w:r>
      <w:r w:rsidR="00E33E3E">
        <w:rPr>
          <w:rFonts w:ascii="Times New Roman" w:hAnsi="Times New Roman"/>
        </w:rPr>
        <w:t xml:space="preserve">della ricerca </w:t>
      </w:r>
      <w:r w:rsidR="000E5CD0">
        <w:rPr>
          <w:rFonts w:ascii="Times New Roman" w:hAnsi="Times New Roman"/>
        </w:rPr>
        <w:t xml:space="preserve">espresso ruota attorno ai modelli sociali ed economici che si dispiegano nelle realtà locali </w:t>
      </w:r>
      <w:r w:rsidR="00C849E5">
        <w:rPr>
          <w:rFonts w:ascii="Times New Roman" w:hAnsi="Times New Roman"/>
        </w:rPr>
        <w:t>come combinazione</w:t>
      </w:r>
      <w:r w:rsidR="000E5CD0">
        <w:rPr>
          <w:rFonts w:ascii="Times New Roman" w:hAnsi="Times New Roman"/>
        </w:rPr>
        <w:t xml:space="preserve"> dell’incorporazione</w:t>
      </w:r>
      <w:r w:rsidR="00E33E3E">
        <w:rPr>
          <w:rFonts w:ascii="Times New Roman" w:hAnsi="Times New Roman"/>
        </w:rPr>
        <w:t>/respingimento degli effetti della modernizzazione.</w:t>
      </w:r>
    </w:p>
    <w:p w:rsidR="00A62221" w:rsidRDefault="00C849E5" w:rsidP="00C849E5">
      <w:pPr>
        <w:spacing w:after="0"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Si deve a questa seconda fase l’aver intercettato una serie di studi sulla funzione delle reti clientelari e di quelle criminali. L’approfondimento di questi aspetti </w:t>
      </w:r>
      <w:r w:rsidRPr="00840C6C">
        <w:rPr>
          <w:rFonts w:ascii="Times New Roman" w:hAnsi="Times New Roman"/>
          <w:i/>
        </w:rPr>
        <w:t>ha fatto maturare una terza fase</w:t>
      </w:r>
      <w:r>
        <w:rPr>
          <w:rFonts w:ascii="Times New Roman" w:hAnsi="Times New Roman"/>
        </w:rPr>
        <w:t xml:space="preserve"> di studi e ricerche che sono stati condotti per spiegare e comprendere i rapporti tra sviluppo economico e sociale e legalità. La ricerca teorica si è incentrata sulle interpretazioni dell’economia illegale e sulle teorie sociologiche che hanno affrontato il tema del crimine e delle </w:t>
      </w:r>
      <w:r w:rsidRPr="00C849E5">
        <w:rPr>
          <w:rFonts w:ascii="Times New Roman" w:hAnsi="Times New Roman"/>
          <w:i/>
        </w:rPr>
        <w:t>organized crime</w:t>
      </w:r>
      <w:r>
        <w:rPr>
          <w:rFonts w:ascii="Times New Roman" w:hAnsi="Times New Roman"/>
          <w:i/>
        </w:rPr>
        <w:t>s</w:t>
      </w:r>
      <w:r>
        <w:rPr>
          <w:rFonts w:ascii="Times New Roman" w:hAnsi="Times New Roman"/>
        </w:rPr>
        <w:t xml:space="preserve">. </w:t>
      </w:r>
      <w:r w:rsidR="00E308AB">
        <w:rPr>
          <w:rFonts w:ascii="Times New Roman" w:hAnsi="Times New Roman"/>
        </w:rPr>
        <w:t xml:space="preserve">Il contributo teorico attraverso l’attività di ricerca ha posto in discussione il tradizionale </w:t>
      </w:r>
      <w:r w:rsidR="00DA5338">
        <w:rPr>
          <w:rFonts w:ascii="Times New Roman" w:hAnsi="Times New Roman"/>
        </w:rPr>
        <w:t xml:space="preserve">modello interpretativo di A. Block incentrato sulla differenza tra organizzazioni </w:t>
      </w:r>
      <w:r w:rsidR="00DA5338" w:rsidRPr="00DA5338">
        <w:rPr>
          <w:rFonts w:ascii="Times New Roman" w:hAnsi="Times New Roman"/>
          <w:i/>
        </w:rPr>
        <w:t>power syndicate</w:t>
      </w:r>
      <w:r w:rsidR="00DA5338">
        <w:rPr>
          <w:rFonts w:ascii="Times New Roman" w:hAnsi="Times New Roman"/>
        </w:rPr>
        <w:t xml:space="preserve"> ed </w:t>
      </w:r>
      <w:r w:rsidR="00DA5338" w:rsidRPr="00DA5338">
        <w:rPr>
          <w:rFonts w:ascii="Times New Roman" w:hAnsi="Times New Roman"/>
          <w:i/>
        </w:rPr>
        <w:t>enterprise syndicate</w:t>
      </w:r>
      <w:r w:rsidR="00DA5338">
        <w:rPr>
          <w:rFonts w:ascii="Times New Roman" w:hAnsi="Times New Roman"/>
        </w:rPr>
        <w:t xml:space="preserve"> per approdare</w:t>
      </w:r>
      <w:r w:rsidR="00B65454">
        <w:rPr>
          <w:rFonts w:ascii="Times New Roman" w:hAnsi="Times New Roman"/>
        </w:rPr>
        <w:t xml:space="preserve">, sulla scia della c.d. “property-rights theory”, </w:t>
      </w:r>
      <w:r w:rsidR="003D0C1F">
        <w:rPr>
          <w:rFonts w:ascii="Times New Roman" w:hAnsi="Times New Roman"/>
        </w:rPr>
        <w:t>all’applicazione della social network analysis abbinata alla teoria del capitale sociale per dimostrare che la resilienza delle reti criminali è tale da generare profili differenziati di attività economiche illegali fortemente connesse alle economie locali e alle traiettorie economiche generate dai processi di globalizzazione (vd. traffici dei migrantes).</w:t>
      </w:r>
    </w:p>
    <w:p w:rsidR="00A62221" w:rsidRDefault="00A62221" w:rsidP="00C849E5">
      <w:pPr>
        <w:spacing w:after="0" w:line="240" w:lineRule="auto"/>
        <w:jc w:val="both"/>
        <w:rPr>
          <w:rFonts w:ascii="Times New Roman" w:hAnsi="Times New Roman"/>
        </w:rPr>
      </w:pPr>
    </w:p>
    <w:p w:rsidR="00A62221" w:rsidRDefault="00A62221" w:rsidP="00C849E5">
      <w:pPr>
        <w:spacing w:after="0" w:line="240" w:lineRule="auto"/>
        <w:jc w:val="both"/>
        <w:rPr>
          <w:rFonts w:ascii="Times New Roman" w:hAnsi="Times New Roman"/>
        </w:rPr>
      </w:pPr>
      <w:r w:rsidRPr="00A62221">
        <w:rPr>
          <w:rFonts w:ascii="Times New Roman" w:hAnsi="Times New Roman"/>
          <w:b/>
          <w:i/>
        </w:rPr>
        <w:t>5)</w:t>
      </w:r>
      <w:r>
        <w:rPr>
          <w:rFonts w:ascii="Times New Roman" w:hAnsi="Times New Roman"/>
          <w:b/>
          <w:i/>
        </w:rPr>
        <w:t xml:space="preserve"> Metodologie adottate e risultati conseguiti</w:t>
      </w:r>
    </w:p>
    <w:p w:rsidR="00A62221" w:rsidRDefault="00A62221" w:rsidP="00C849E5">
      <w:pPr>
        <w:spacing w:after="0" w:line="240" w:lineRule="auto"/>
        <w:jc w:val="both"/>
        <w:rPr>
          <w:rFonts w:ascii="Times New Roman" w:hAnsi="Times New Roman"/>
        </w:rPr>
      </w:pPr>
    </w:p>
    <w:p w:rsidR="006A4C4D" w:rsidRPr="00A62221" w:rsidRDefault="00A62221" w:rsidP="00C849E5">
      <w:pPr>
        <w:spacing w:after="0" w:line="240" w:lineRule="auto"/>
        <w:jc w:val="both"/>
        <w:rPr>
          <w:rFonts w:ascii="Times New Roman" w:eastAsia="Times New Roman" w:hAnsi="Times New Roman"/>
          <w:snapToGrid w:val="0"/>
          <w:lang w:eastAsia="it-IT"/>
        </w:rPr>
      </w:pPr>
      <w:r>
        <w:rPr>
          <w:rFonts w:ascii="Times New Roman" w:hAnsi="Times New Roman"/>
        </w:rPr>
        <w:t xml:space="preserve">I </w:t>
      </w:r>
      <w:r w:rsidRPr="00455465">
        <w:rPr>
          <w:rFonts w:ascii="Times New Roman" w:hAnsi="Times New Roman"/>
          <w:i/>
        </w:rPr>
        <w:t>tre percorsi formativi</w:t>
      </w:r>
      <w:r>
        <w:rPr>
          <w:rFonts w:ascii="Times New Roman" w:hAnsi="Times New Roman"/>
        </w:rPr>
        <w:t xml:space="preserve"> indicati sono stati caratterizzati da attività di ricerca </w:t>
      </w:r>
      <w:r w:rsidR="00D64795">
        <w:rPr>
          <w:rFonts w:ascii="Times New Roman" w:hAnsi="Times New Roman"/>
        </w:rPr>
        <w:t xml:space="preserve">formulate secondo un programma </w:t>
      </w:r>
      <w:r>
        <w:rPr>
          <w:rFonts w:ascii="Times New Roman" w:hAnsi="Times New Roman"/>
        </w:rPr>
        <w:t>basat</w:t>
      </w:r>
      <w:r w:rsidR="00D64795">
        <w:rPr>
          <w:rFonts w:ascii="Times New Roman" w:hAnsi="Times New Roman"/>
        </w:rPr>
        <w:t>o</w:t>
      </w:r>
      <w:r>
        <w:rPr>
          <w:rFonts w:ascii="Times New Roman" w:hAnsi="Times New Roman"/>
        </w:rPr>
        <w:t xml:space="preserve"> su</w:t>
      </w:r>
      <w:r w:rsidR="00455465">
        <w:rPr>
          <w:rFonts w:ascii="Times New Roman" w:hAnsi="Times New Roman"/>
        </w:rPr>
        <w:t>l</w:t>
      </w:r>
      <w:r>
        <w:rPr>
          <w:rFonts w:ascii="Times New Roman" w:hAnsi="Times New Roman"/>
        </w:rPr>
        <w:t xml:space="preserve"> </w:t>
      </w:r>
      <w:r w:rsidR="00455465">
        <w:rPr>
          <w:rFonts w:ascii="Times New Roman" w:hAnsi="Times New Roman"/>
        </w:rPr>
        <w:t>presupposto del necessari</w:t>
      </w:r>
      <w:r w:rsidR="00E24EF6">
        <w:rPr>
          <w:rFonts w:ascii="Times New Roman" w:hAnsi="Times New Roman"/>
        </w:rPr>
        <w:t>o</w:t>
      </w:r>
      <w:r w:rsidR="00455465">
        <w:rPr>
          <w:rFonts w:ascii="Times New Roman" w:hAnsi="Times New Roman"/>
        </w:rPr>
        <w:t xml:space="preserve"> </w:t>
      </w:r>
      <w:r w:rsidR="00E24EF6">
        <w:rPr>
          <w:rFonts w:ascii="Times New Roman" w:hAnsi="Times New Roman"/>
        </w:rPr>
        <w:t>utilizzo di</w:t>
      </w:r>
      <w:r w:rsidR="00455465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metodi</w:t>
      </w:r>
      <w:r w:rsidR="00E24EF6">
        <w:rPr>
          <w:rFonts w:ascii="Times New Roman" w:hAnsi="Times New Roman"/>
        </w:rPr>
        <w:t xml:space="preserve">, procedure </w:t>
      </w:r>
      <w:r>
        <w:rPr>
          <w:rFonts w:ascii="Times New Roman" w:hAnsi="Times New Roman"/>
        </w:rPr>
        <w:t xml:space="preserve">e tecniche sia di tipo quantitativo che qualitativo. In particolare la ricerca applicata allo studio dei fenomeni religiosi si è basata </w:t>
      </w:r>
      <w:r w:rsidR="00D64795">
        <w:rPr>
          <w:rFonts w:ascii="Times New Roman" w:hAnsi="Times New Roman"/>
        </w:rPr>
        <w:t xml:space="preserve">inizialmente </w:t>
      </w:r>
      <w:r>
        <w:rPr>
          <w:rFonts w:ascii="Times New Roman" w:hAnsi="Times New Roman"/>
        </w:rPr>
        <w:t>su</w:t>
      </w:r>
      <w:r w:rsidR="00AF5E4B">
        <w:rPr>
          <w:rFonts w:ascii="Times New Roman" w:hAnsi="Times New Roman"/>
        </w:rPr>
        <w:t xml:space="preserve"> tecniche di campionamento, interviste semi-standardizzate dirette ed elaborazione statistica dei dati.</w:t>
      </w:r>
      <w:r>
        <w:rPr>
          <w:rFonts w:ascii="Times New Roman" w:hAnsi="Times New Roman"/>
        </w:rPr>
        <w:t xml:space="preserve"> </w:t>
      </w:r>
      <w:r w:rsidR="00AF5E4B">
        <w:rPr>
          <w:rFonts w:ascii="Times New Roman" w:hAnsi="Times New Roman"/>
        </w:rPr>
        <w:t>Lo sviluppo dell’analisi nel campo ha portato a perfezionare i sistemi di rilevazione ricorrendo alla strategia de</w:t>
      </w:r>
      <w:r w:rsidR="0022163C">
        <w:rPr>
          <w:rFonts w:ascii="Times New Roman" w:hAnsi="Times New Roman"/>
        </w:rPr>
        <w:t>i</w:t>
      </w:r>
      <w:r w:rsidR="00AF5E4B">
        <w:rPr>
          <w:rFonts w:ascii="Times New Roman" w:hAnsi="Times New Roman"/>
        </w:rPr>
        <w:t xml:space="preserve"> </w:t>
      </w:r>
      <w:r w:rsidR="00AF5E4B" w:rsidRPr="00AF5E4B">
        <w:rPr>
          <w:rFonts w:ascii="Times New Roman" w:hAnsi="Times New Roman"/>
          <w:i/>
        </w:rPr>
        <w:t>case stud</w:t>
      </w:r>
      <w:r w:rsidR="0022163C">
        <w:rPr>
          <w:rFonts w:ascii="Times New Roman" w:hAnsi="Times New Roman"/>
          <w:i/>
        </w:rPr>
        <w:t>ies</w:t>
      </w:r>
      <w:r w:rsidR="00AF5E4B">
        <w:rPr>
          <w:rFonts w:ascii="Times New Roman" w:hAnsi="Times New Roman"/>
          <w:b/>
        </w:rPr>
        <w:t xml:space="preserve"> </w:t>
      </w:r>
      <w:r w:rsidR="00AF5E4B" w:rsidRPr="00AF5E4B">
        <w:rPr>
          <w:rFonts w:ascii="Times New Roman" w:hAnsi="Times New Roman"/>
        </w:rPr>
        <w:t>che</w:t>
      </w:r>
      <w:r w:rsidR="00AF5E4B">
        <w:rPr>
          <w:rFonts w:ascii="Times New Roman" w:hAnsi="Times New Roman"/>
        </w:rPr>
        <w:t xml:space="preserve"> pur essendo utilizzat</w:t>
      </w:r>
      <w:r w:rsidR="0022163C">
        <w:rPr>
          <w:rFonts w:ascii="Times New Roman" w:hAnsi="Times New Roman"/>
        </w:rPr>
        <w:t>i</w:t>
      </w:r>
      <w:r w:rsidR="00AF5E4B">
        <w:rPr>
          <w:rFonts w:ascii="Times New Roman" w:hAnsi="Times New Roman"/>
        </w:rPr>
        <w:t xml:space="preserve"> come descrizione idiografica sono stati assu</w:t>
      </w:r>
      <w:r w:rsidR="00D64795">
        <w:rPr>
          <w:rFonts w:ascii="Times New Roman" w:hAnsi="Times New Roman"/>
        </w:rPr>
        <w:t>n</w:t>
      </w:r>
      <w:r w:rsidR="00AF5E4B">
        <w:rPr>
          <w:rFonts w:ascii="Times New Roman" w:hAnsi="Times New Roman"/>
        </w:rPr>
        <w:t>ti per il controllo di ipotesi nomologiche</w:t>
      </w:r>
      <w:r w:rsidR="00D64795">
        <w:rPr>
          <w:rFonts w:ascii="Times New Roman" w:hAnsi="Times New Roman"/>
        </w:rPr>
        <w:t>.</w:t>
      </w:r>
      <w:r w:rsidR="00AF5E4B">
        <w:rPr>
          <w:rFonts w:ascii="Times New Roman" w:hAnsi="Times New Roman"/>
        </w:rPr>
        <w:t xml:space="preserve"> </w:t>
      </w:r>
      <w:r w:rsidR="00D64795">
        <w:rPr>
          <w:rFonts w:ascii="Times New Roman" w:hAnsi="Times New Roman"/>
        </w:rPr>
        <w:t>La necessità di corroborare alcune ipotesi maturate ha orientato le ultime ricerche dell’ambito verso l’utilizzo di tecniche più qualitative (focus group e storie di vita) adottando il criterio dell’ “allargamento degli orizzonti”</w:t>
      </w:r>
      <w:r w:rsidR="0022163C">
        <w:rPr>
          <w:rFonts w:ascii="Times New Roman" w:hAnsi="Times New Roman"/>
        </w:rPr>
        <w:t xml:space="preserve"> al fine di costruire casi generali.</w:t>
      </w:r>
      <w:r w:rsidR="0094018E">
        <w:rPr>
          <w:rFonts w:ascii="Times New Roman" w:hAnsi="Times New Roman"/>
        </w:rPr>
        <w:t xml:space="preserve"> I risultati conseguiti, segnati da una permanente comparazione, hanno segnalato la consistenza anche per l’ambito meridionale della teoria multidimensionale della religiosità e la giustapposizione </w:t>
      </w:r>
      <w:r w:rsidR="00455465">
        <w:rPr>
          <w:rFonts w:ascii="Times New Roman" w:hAnsi="Times New Roman"/>
        </w:rPr>
        <w:t>della teoria dei mercati religiosi.</w:t>
      </w:r>
      <w:r w:rsidR="0094018E">
        <w:rPr>
          <w:rFonts w:ascii="Times New Roman" w:hAnsi="Times New Roman"/>
        </w:rPr>
        <w:t xml:space="preserve"> </w:t>
      </w:r>
      <w:r w:rsidR="00455465">
        <w:rPr>
          <w:rFonts w:ascii="Times New Roman" w:hAnsi="Times New Roman"/>
        </w:rPr>
        <w:t>L</w:t>
      </w:r>
      <w:r w:rsidR="0094018E">
        <w:rPr>
          <w:rFonts w:ascii="Times New Roman" w:hAnsi="Times New Roman"/>
        </w:rPr>
        <w:t xml:space="preserve">a seconda fase </w:t>
      </w:r>
      <w:r w:rsidR="00455465">
        <w:rPr>
          <w:rFonts w:ascii="Times New Roman" w:hAnsi="Times New Roman"/>
        </w:rPr>
        <w:t>dell’</w:t>
      </w:r>
      <w:r w:rsidR="0094018E">
        <w:rPr>
          <w:rFonts w:ascii="Times New Roman" w:hAnsi="Times New Roman"/>
        </w:rPr>
        <w:t>attività di ricerca</w:t>
      </w:r>
      <w:r w:rsidR="00455465">
        <w:rPr>
          <w:rFonts w:ascii="Times New Roman" w:hAnsi="Times New Roman"/>
        </w:rPr>
        <w:t xml:space="preserve"> è stata incentrata sull’ausilio di </w:t>
      </w:r>
      <w:r w:rsidR="00455465" w:rsidRPr="00455465">
        <w:rPr>
          <w:rFonts w:ascii="Times New Roman" w:hAnsi="Times New Roman"/>
          <w:i/>
        </w:rPr>
        <w:t>data base</w:t>
      </w:r>
      <w:r w:rsidR="00455465">
        <w:rPr>
          <w:rFonts w:ascii="Times New Roman" w:hAnsi="Times New Roman"/>
        </w:rPr>
        <w:t xml:space="preserve"> provenienti da fonti primarie e secondarie</w:t>
      </w:r>
      <w:r w:rsidR="00E24EF6">
        <w:rPr>
          <w:rFonts w:ascii="Times New Roman" w:hAnsi="Times New Roman"/>
        </w:rPr>
        <w:t xml:space="preserve"> giustificate dalla necessità delle macroanalisi e delle eventuali confutazioni connesse alle serie storiche. I risultati conseguiti hanno valorizzato le prospettive teoriche incentrate sullo sviluppo locale e sui fattori economici e simbolici che rimodellano</w:t>
      </w:r>
      <w:r w:rsidR="00B03C43">
        <w:rPr>
          <w:rFonts w:ascii="Times New Roman" w:hAnsi="Times New Roman"/>
        </w:rPr>
        <w:t xml:space="preserve"> le opportunità offerte dalla globalizzazione. Infine la terza fase si è basata sull’utilizzo maggiormente dei sistemi documentali di tipo giudiziario e le interviste a “testimoni privilegiati” per approdare a campi di ricerca mai indagati né nell’ambito degli studi criminologici né dalla ricerca sociologica. Con l’ausilio dell’analisi quali-quantitativa dei dati testuali (mediante le tecniche </w:t>
      </w:r>
      <w:r w:rsidR="00941309">
        <w:rPr>
          <w:rFonts w:ascii="Times New Roman" w:hAnsi="Times New Roman"/>
        </w:rPr>
        <w:t>comp</w:t>
      </w:r>
      <w:r w:rsidR="00941309" w:rsidRPr="00941309">
        <w:rPr>
          <w:rFonts w:ascii="Times New Roman" w:hAnsi="Times New Roman"/>
        </w:rPr>
        <w:t xml:space="preserve">uter </w:t>
      </w:r>
      <w:r w:rsidR="00B03C43" w:rsidRPr="00941309">
        <w:rPr>
          <w:rFonts w:ascii="Times New Roman" w:hAnsi="Times New Roman"/>
        </w:rPr>
        <w:t>del T-LAB</w:t>
      </w:r>
      <w:r w:rsidR="00941309" w:rsidRPr="00941309">
        <w:rPr>
          <w:rFonts w:ascii="Times New Roman" w:hAnsi="Times New Roman"/>
        </w:rPr>
        <w:t xml:space="preserve"> e del Taltac) sono state indagate attività economiche illegali (estorsioni, usura) costruite da network criminali </w:t>
      </w:r>
      <w:r w:rsidR="00941309" w:rsidRPr="00941309">
        <w:rPr>
          <w:rFonts w:ascii="Times New Roman" w:hAnsi="Times New Roman"/>
          <w:color w:val="111111"/>
          <w:shd w:val="clear" w:color="auto" w:fill="FFFFFF"/>
        </w:rPr>
        <w:t>l</w:t>
      </w:r>
      <w:r w:rsidR="00941309">
        <w:rPr>
          <w:rFonts w:ascii="Times New Roman" w:hAnsi="Times New Roman"/>
          <w:color w:val="111111"/>
          <w:shd w:val="clear" w:color="auto" w:fill="FFFFFF"/>
        </w:rPr>
        <w:t xml:space="preserve">e cui </w:t>
      </w:r>
      <w:r w:rsidR="00941309" w:rsidRPr="00941309">
        <w:rPr>
          <w:rFonts w:ascii="Times New Roman" w:hAnsi="Times New Roman"/>
          <w:color w:val="111111"/>
          <w:shd w:val="clear" w:color="auto" w:fill="FFFFFF"/>
        </w:rPr>
        <w:t>notevol</w:t>
      </w:r>
      <w:r w:rsidR="00941309">
        <w:rPr>
          <w:rFonts w:ascii="Times New Roman" w:hAnsi="Times New Roman"/>
          <w:color w:val="111111"/>
          <w:shd w:val="clear" w:color="auto" w:fill="FFFFFF"/>
        </w:rPr>
        <w:t>i</w:t>
      </w:r>
      <w:r w:rsidR="00941309" w:rsidRPr="00941309">
        <w:rPr>
          <w:rFonts w:ascii="Times New Roman" w:hAnsi="Times New Roman"/>
          <w:color w:val="111111"/>
          <w:shd w:val="clear" w:color="auto" w:fill="FFFFFF"/>
        </w:rPr>
        <w:t xml:space="preserve"> capacità di resistenza e di adattamento</w:t>
      </w:r>
      <w:r w:rsidR="00941309">
        <w:rPr>
          <w:rFonts w:ascii="Times New Roman" w:hAnsi="Times New Roman"/>
          <w:color w:val="111111"/>
          <w:shd w:val="clear" w:color="auto" w:fill="FFFFFF"/>
        </w:rPr>
        <w:t xml:space="preserve"> ai contesti locali e ai processi di globalizzazione derivano dalla notevole abilità di utilizzare capitale sociale e capitale umano.</w:t>
      </w:r>
      <w:r w:rsidR="006A4C4D" w:rsidRPr="00A62221">
        <w:rPr>
          <w:rFonts w:ascii="Times New Roman" w:hAnsi="Times New Roman"/>
          <w:b/>
          <w:i/>
        </w:rPr>
        <w:br w:type="page"/>
      </w:r>
    </w:p>
    <w:p w:rsidR="00C6248F" w:rsidRPr="008A2778" w:rsidRDefault="008A2778" w:rsidP="00C6248F">
      <w:pPr>
        <w:jc w:val="center"/>
        <w:rPr>
          <w:rFonts w:ascii="Arial" w:hAnsi="Arial" w:cs="Arial"/>
          <w:b/>
          <w:lang w:val="en-US"/>
        </w:rPr>
      </w:pPr>
      <w:proofErr w:type="spellStart"/>
      <w:r w:rsidRPr="008A2778">
        <w:rPr>
          <w:rFonts w:ascii="Arial" w:hAnsi="Arial" w:cs="Arial"/>
          <w:b/>
          <w:lang w:val="en-US"/>
        </w:rPr>
        <w:lastRenderedPageBreak/>
        <w:t>C</w:t>
      </w:r>
      <w:r w:rsidR="00C6248F" w:rsidRPr="008A2778">
        <w:rPr>
          <w:rFonts w:ascii="Arial" w:hAnsi="Arial" w:cs="Arial"/>
          <w:b/>
          <w:lang w:val="en-US"/>
        </w:rPr>
        <w:t>ontributi</w:t>
      </w:r>
      <w:proofErr w:type="spellEnd"/>
      <w:r w:rsidR="00C6248F" w:rsidRPr="008A2778">
        <w:rPr>
          <w:rFonts w:ascii="Arial" w:hAnsi="Arial" w:cs="Arial"/>
          <w:b/>
          <w:lang w:val="en-US"/>
        </w:rPr>
        <w:t xml:space="preserve"> </w:t>
      </w:r>
      <w:proofErr w:type="spellStart"/>
      <w:r w:rsidRPr="008A2778">
        <w:rPr>
          <w:rFonts w:ascii="Arial" w:hAnsi="Arial" w:cs="Arial"/>
          <w:b/>
          <w:lang w:val="en-US"/>
        </w:rPr>
        <w:t>degli</w:t>
      </w:r>
      <w:proofErr w:type="spellEnd"/>
      <w:r w:rsidRPr="008A2778">
        <w:rPr>
          <w:rFonts w:ascii="Arial" w:hAnsi="Arial" w:cs="Arial"/>
          <w:b/>
          <w:lang w:val="en-US"/>
        </w:rPr>
        <w:t xml:space="preserve"> </w:t>
      </w:r>
      <w:proofErr w:type="spellStart"/>
      <w:r w:rsidR="00C6248F" w:rsidRPr="008A2778">
        <w:rPr>
          <w:rFonts w:ascii="Arial" w:hAnsi="Arial" w:cs="Arial"/>
          <w:b/>
          <w:lang w:val="en-US"/>
        </w:rPr>
        <w:t>ultimi</w:t>
      </w:r>
      <w:proofErr w:type="spellEnd"/>
      <w:r w:rsidR="00C6248F" w:rsidRPr="008A2778">
        <w:rPr>
          <w:rFonts w:ascii="Arial" w:hAnsi="Arial" w:cs="Arial"/>
          <w:b/>
          <w:lang w:val="en-US"/>
        </w:rPr>
        <w:t xml:space="preserve"> </w:t>
      </w:r>
      <w:proofErr w:type="spellStart"/>
      <w:r w:rsidR="00C6248F" w:rsidRPr="008A2778">
        <w:rPr>
          <w:rFonts w:ascii="Arial" w:hAnsi="Arial" w:cs="Arial"/>
          <w:b/>
          <w:lang w:val="en-US"/>
        </w:rPr>
        <w:t>anni</w:t>
      </w:r>
      <w:proofErr w:type="spellEnd"/>
    </w:p>
    <w:p w:rsidR="00C6248F" w:rsidRPr="008A2778" w:rsidRDefault="00C6248F" w:rsidP="00C6248F">
      <w:pPr>
        <w:jc w:val="center"/>
        <w:rPr>
          <w:rFonts w:ascii="Arial" w:hAnsi="Arial" w:cs="Arial"/>
          <w:b/>
          <w:lang w:val="en-US"/>
        </w:rPr>
      </w:pPr>
    </w:p>
    <w:p w:rsidR="008A2778" w:rsidRPr="008A2778" w:rsidRDefault="008A2778" w:rsidP="008A2778">
      <w:pPr>
        <w:jc w:val="both"/>
        <w:rPr>
          <w:rFonts w:ascii="Arial" w:hAnsi="Arial" w:cs="Arial"/>
          <w:lang w:val="en-US"/>
        </w:rPr>
      </w:pPr>
      <w:r w:rsidRPr="008A2778">
        <w:rPr>
          <w:rFonts w:ascii="Arial" w:hAnsi="Arial" w:cs="Arial"/>
          <w:b/>
          <w:lang w:val="en-US"/>
        </w:rPr>
        <w:t>1)</w:t>
      </w:r>
      <w:r>
        <w:rPr>
          <w:rFonts w:ascii="Arial" w:hAnsi="Arial" w:cs="Arial"/>
          <w:lang w:val="en-US"/>
        </w:rPr>
        <w:t xml:space="preserve"> </w:t>
      </w:r>
      <w:r w:rsidRPr="008A2778">
        <w:rPr>
          <w:rFonts w:ascii="Arial" w:hAnsi="Arial" w:cs="Arial"/>
          <w:lang w:val="en-US"/>
        </w:rPr>
        <w:t>(2019)</w:t>
      </w:r>
      <w:r>
        <w:rPr>
          <w:rFonts w:ascii="Arial" w:hAnsi="Arial" w:cs="Arial"/>
          <w:lang w:val="en-US"/>
        </w:rPr>
        <w:t>,</w:t>
      </w:r>
      <w:r w:rsidRPr="008A2778">
        <w:rPr>
          <w:rFonts w:ascii="Arial" w:hAnsi="Arial" w:cs="Arial"/>
          <w:lang w:val="en-US"/>
        </w:rPr>
        <w:t xml:space="preserve"> G. Di </w:t>
      </w:r>
      <w:proofErr w:type="spellStart"/>
      <w:r w:rsidRPr="008A2778">
        <w:rPr>
          <w:rFonts w:ascii="Arial" w:hAnsi="Arial" w:cs="Arial"/>
          <w:lang w:val="en-US"/>
        </w:rPr>
        <w:t>Gennaro</w:t>
      </w:r>
      <w:proofErr w:type="spellEnd"/>
      <w:r w:rsidRPr="008A2778">
        <w:rPr>
          <w:rFonts w:ascii="Arial" w:hAnsi="Arial" w:cs="Arial"/>
          <w:lang w:val="en-US"/>
        </w:rPr>
        <w:t xml:space="preserve">, Lemma </w:t>
      </w:r>
      <w:r w:rsidRPr="008A2778">
        <w:rPr>
          <w:rFonts w:ascii="Arial" w:hAnsi="Arial" w:cs="Arial"/>
          <w:i/>
          <w:lang w:val="en-US"/>
        </w:rPr>
        <w:t>Extortion</w:t>
      </w:r>
      <w:r w:rsidRPr="008A2778">
        <w:rPr>
          <w:rFonts w:ascii="Arial" w:hAnsi="Arial" w:cs="Arial"/>
          <w:lang w:val="en-US"/>
        </w:rPr>
        <w:t xml:space="preserve">, in </w:t>
      </w:r>
      <w:r w:rsidRPr="008A2778">
        <w:rPr>
          <w:rFonts w:ascii="Arial" w:hAnsi="Arial" w:cs="Arial"/>
          <w:i/>
          <w:lang w:val="en-US"/>
        </w:rPr>
        <w:t xml:space="preserve">Encyclopedia of Criminal Psychology, (eds.) R. D. Morgan, Sage Publications Inc., </w:t>
      </w:r>
      <w:r w:rsidRPr="008A2778">
        <w:rPr>
          <w:rFonts w:ascii="Arial" w:hAnsi="Arial" w:cs="Arial"/>
          <w:color w:val="222222"/>
          <w:shd w:val="clear" w:color="auto" w:fill="FFFFFF"/>
          <w:lang w:val="en-US"/>
        </w:rPr>
        <w:t xml:space="preserve">Thousand Oaks, CA., ISBN: </w:t>
      </w:r>
      <w:r w:rsidRPr="008A2778">
        <w:rPr>
          <w:rFonts w:ascii="Arial" w:hAnsi="Arial" w:cs="Arial"/>
          <w:color w:val="000000"/>
          <w:shd w:val="clear" w:color="auto" w:fill="FFFFFF"/>
          <w:lang w:val="en-US"/>
        </w:rPr>
        <w:t>9781483392264</w:t>
      </w:r>
      <w:r w:rsidRPr="008A2778">
        <w:rPr>
          <w:rFonts w:ascii="Arial" w:hAnsi="Arial" w:cs="Arial"/>
          <w:color w:val="222222"/>
          <w:shd w:val="clear" w:color="auto" w:fill="FFFFFF"/>
          <w:lang w:val="en-US"/>
        </w:rPr>
        <w:t>.</w:t>
      </w:r>
    </w:p>
    <w:p w:rsidR="009A5C4C" w:rsidRPr="009A5C4C" w:rsidRDefault="008A2778" w:rsidP="009A5C4C">
      <w:pPr>
        <w:jc w:val="both"/>
        <w:rPr>
          <w:rFonts w:ascii="Arial" w:hAnsi="Arial" w:cs="Arial"/>
        </w:rPr>
      </w:pPr>
      <w:r w:rsidRPr="009A5C4C">
        <w:rPr>
          <w:rFonts w:ascii="Arial" w:hAnsi="Arial" w:cs="Arial"/>
          <w:b/>
        </w:rPr>
        <w:t>2)</w:t>
      </w:r>
      <w:r w:rsidRPr="009A5C4C">
        <w:rPr>
          <w:rFonts w:ascii="Arial" w:hAnsi="Arial" w:cs="Arial"/>
        </w:rPr>
        <w:t xml:space="preserve"> (2018), </w:t>
      </w:r>
      <w:r w:rsidR="009A5C4C" w:rsidRPr="009A5C4C">
        <w:rPr>
          <w:rFonts w:ascii="Arial" w:hAnsi="Arial" w:cs="Arial"/>
          <w:i/>
        </w:rPr>
        <w:t>La mimetizzazione dell’attività estorsiva e i diversi tipi di autorità extralegale nei mercati illegali e legali</w:t>
      </w:r>
      <w:r w:rsidR="009A5C4C">
        <w:rPr>
          <w:rFonts w:ascii="Arial" w:hAnsi="Arial" w:cs="Arial"/>
        </w:rPr>
        <w:t>, «Moneta e Credito», numero speciale, vol. 71, n. 283, pp. 51-72, I</w:t>
      </w:r>
      <w:r w:rsidR="009A5C4C" w:rsidRPr="009A5C4C">
        <w:rPr>
          <w:rFonts w:ascii="Arial" w:hAnsi="Arial" w:cs="Arial"/>
        </w:rPr>
        <w:t>SSN</w:t>
      </w:r>
      <w:r w:rsidR="009A5C4C" w:rsidRPr="009A5C4C">
        <w:rPr>
          <w:rFonts w:ascii="Arial" w:hAnsi="Arial" w:cs="Arial"/>
          <w:color w:val="111111"/>
          <w:shd w:val="clear" w:color="auto" w:fill="FFFFFF"/>
        </w:rPr>
        <w:t xml:space="preserve"> </w:t>
      </w:r>
      <w:r w:rsidR="009A5C4C" w:rsidRPr="009A5C4C">
        <w:rPr>
          <w:rFonts w:ascii="Arial" w:hAnsi="Arial" w:cs="Arial"/>
          <w:color w:val="111111"/>
          <w:shd w:val="clear" w:color="auto" w:fill="FFFFFF"/>
        </w:rPr>
        <w:t>2037-3651</w:t>
      </w:r>
      <w:r w:rsidR="009A5C4C" w:rsidRPr="009A5C4C">
        <w:rPr>
          <w:rFonts w:ascii="Arial" w:hAnsi="Arial" w:cs="Arial"/>
        </w:rPr>
        <w:t>.</w:t>
      </w:r>
    </w:p>
    <w:p w:rsidR="00C6248F" w:rsidRDefault="008A2778" w:rsidP="00C6248F">
      <w:pPr>
        <w:pStyle w:val="Default"/>
        <w:jc w:val="both"/>
        <w:rPr>
          <w:rFonts w:ascii="Arial" w:hAnsi="Arial" w:cs="Arial"/>
          <w:sz w:val="22"/>
          <w:szCs w:val="22"/>
          <w:lang w:val="en-US"/>
        </w:rPr>
      </w:pPr>
      <w:r>
        <w:rPr>
          <w:rFonts w:ascii="Arial" w:hAnsi="Arial" w:cs="Arial"/>
          <w:b/>
          <w:sz w:val="22"/>
          <w:szCs w:val="22"/>
          <w:lang w:val="en-US"/>
        </w:rPr>
        <w:t>3</w:t>
      </w:r>
      <w:r w:rsidR="00C6248F" w:rsidRPr="000B7E01">
        <w:rPr>
          <w:rFonts w:ascii="Arial" w:hAnsi="Arial" w:cs="Arial"/>
          <w:b/>
          <w:sz w:val="22"/>
          <w:szCs w:val="22"/>
          <w:lang w:val="en-US"/>
        </w:rPr>
        <w:t>)</w:t>
      </w:r>
      <w:r w:rsidR="00C6248F" w:rsidRPr="00573438">
        <w:rPr>
          <w:rFonts w:ascii="Arial" w:hAnsi="Arial" w:cs="Arial"/>
          <w:b/>
          <w:sz w:val="22"/>
          <w:szCs w:val="22"/>
          <w:lang w:val="en-US"/>
        </w:rPr>
        <w:t xml:space="preserve"> </w:t>
      </w:r>
      <w:r w:rsidR="00C6248F" w:rsidRPr="00573438">
        <w:rPr>
          <w:rFonts w:ascii="Arial" w:hAnsi="Arial" w:cs="Arial"/>
          <w:sz w:val="22"/>
          <w:szCs w:val="22"/>
          <w:lang w:val="en-US"/>
        </w:rPr>
        <w:t>(2017)</w:t>
      </w:r>
      <w:r>
        <w:rPr>
          <w:rFonts w:ascii="Arial" w:hAnsi="Arial" w:cs="Arial"/>
          <w:sz w:val="22"/>
          <w:szCs w:val="22"/>
          <w:lang w:val="en-US"/>
        </w:rPr>
        <w:t>,</w:t>
      </w:r>
      <w:r w:rsidR="00C6248F" w:rsidRPr="00573438">
        <w:rPr>
          <w:rFonts w:ascii="Arial" w:hAnsi="Arial" w:cs="Arial"/>
          <w:sz w:val="22"/>
          <w:szCs w:val="22"/>
          <w:lang w:val="en-US"/>
        </w:rPr>
        <w:t xml:space="preserve"> (</w:t>
      </w:r>
      <w:proofErr w:type="spellStart"/>
      <w:r w:rsidR="00C6248F" w:rsidRPr="00573438">
        <w:rPr>
          <w:rFonts w:ascii="Arial" w:hAnsi="Arial" w:cs="Arial"/>
          <w:sz w:val="22"/>
          <w:szCs w:val="22"/>
          <w:lang w:val="en-US"/>
        </w:rPr>
        <w:t>eds</w:t>
      </w:r>
      <w:proofErr w:type="spellEnd"/>
      <w:r w:rsidR="00C6248F" w:rsidRPr="00573438">
        <w:rPr>
          <w:rFonts w:ascii="Arial" w:hAnsi="Arial" w:cs="Arial"/>
          <w:sz w:val="22"/>
          <w:szCs w:val="22"/>
          <w:lang w:val="en-US"/>
        </w:rPr>
        <w:t xml:space="preserve"> with A. La Spina), </w:t>
      </w:r>
      <w:r w:rsidR="00C6248F" w:rsidRPr="00573438">
        <w:rPr>
          <w:rFonts w:ascii="Arial" w:hAnsi="Arial" w:cs="Arial"/>
          <w:bCs/>
          <w:i/>
          <w:sz w:val="22"/>
          <w:szCs w:val="22"/>
          <w:lang w:val="en-US"/>
        </w:rPr>
        <w:t xml:space="preserve">Mafia-type </w:t>
      </w:r>
      <w:proofErr w:type="spellStart"/>
      <w:r w:rsidR="00C6248F" w:rsidRPr="00573438">
        <w:rPr>
          <w:rFonts w:ascii="Arial" w:hAnsi="Arial" w:cs="Arial"/>
          <w:bCs/>
          <w:i/>
          <w:sz w:val="22"/>
          <w:szCs w:val="22"/>
          <w:lang w:val="en-US"/>
        </w:rPr>
        <w:t>Organisations</w:t>
      </w:r>
      <w:proofErr w:type="spellEnd"/>
      <w:r w:rsidR="00C6248F" w:rsidRPr="00573438">
        <w:rPr>
          <w:rFonts w:ascii="Arial" w:hAnsi="Arial" w:cs="Arial"/>
          <w:bCs/>
          <w:i/>
          <w:sz w:val="22"/>
          <w:szCs w:val="22"/>
          <w:lang w:val="en-US"/>
        </w:rPr>
        <w:t xml:space="preserve"> and Extortion in Italy</w:t>
      </w:r>
      <w:r w:rsidR="00C6248F" w:rsidRPr="00573438">
        <w:rPr>
          <w:rFonts w:ascii="Arial" w:hAnsi="Arial" w:cs="Arial"/>
          <w:bCs/>
          <w:sz w:val="22"/>
          <w:szCs w:val="22"/>
          <w:lang w:val="en-US"/>
        </w:rPr>
        <w:t xml:space="preserve">, </w:t>
      </w:r>
      <w:r w:rsidR="00C6248F" w:rsidRPr="00573438">
        <w:rPr>
          <w:rFonts w:ascii="Arial" w:hAnsi="Arial" w:cs="Arial"/>
          <w:sz w:val="22"/>
          <w:szCs w:val="22"/>
          <w:lang w:val="en-US"/>
        </w:rPr>
        <w:t xml:space="preserve">Routledge, London and New York, ISBN </w:t>
      </w:r>
      <w:r w:rsidR="00C6248F" w:rsidRPr="000B7E01">
        <w:rPr>
          <w:rFonts w:ascii="Arial" w:hAnsi="Arial" w:cs="Arial"/>
          <w:sz w:val="22"/>
          <w:szCs w:val="22"/>
          <w:lang w:val="en-US"/>
        </w:rPr>
        <w:t>13: 978-0-415-78684-3.</w:t>
      </w:r>
    </w:p>
    <w:p w:rsidR="008A2778" w:rsidRDefault="008A2778" w:rsidP="00C6248F">
      <w:pPr>
        <w:pStyle w:val="Default"/>
        <w:jc w:val="both"/>
        <w:rPr>
          <w:rFonts w:ascii="Arial" w:hAnsi="Arial" w:cs="Arial"/>
          <w:sz w:val="22"/>
          <w:szCs w:val="22"/>
          <w:lang w:val="en-US"/>
        </w:rPr>
      </w:pPr>
    </w:p>
    <w:p w:rsidR="008A2778" w:rsidRPr="008A2778" w:rsidRDefault="008A2778" w:rsidP="00C6248F">
      <w:pPr>
        <w:pStyle w:val="Default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4</w:t>
      </w:r>
      <w:r w:rsidRPr="008A2778">
        <w:rPr>
          <w:rFonts w:ascii="Arial" w:hAnsi="Arial" w:cs="Arial"/>
          <w:b/>
          <w:sz w:val="22"/>
          <w:szCs w:val="22"/>
        </w:rPr>
        <w:t>)</w:t>
      </w:r>
      <w:r w:rsidRPr="008A2778">
        <w:rPr>
          <w:rFonts w:ascii="Arial" w:hAnsi="Arial" w:cs="Arial"/>
          <w:sz w:val="22"/>
          <w:szCs w:val="22"/>
        </w:rPr>
        <w:t xml:space="preserve"> (2017) (with A. Procaccini), </w:t>
      </w:r>
      <w:r w:rsidRPr="008A2778">
        <w:rPr>
          <w:rFonts w:ascii="Arial" w:hAnsi="Arial" w:cs="Arial"/>
          <w:i/>
          <w:sz w:val="22"/>
          <w:szCs w:val="22"/>
        </w:rPr>
        <w:t>Il Giubileo della misericordia tra integrazione e accoglie</w:t>
      </w:r>
      <w:r w:rsidRPr="008A2778">
        <w:rPr>
          <w:rFonts w:ascii="Arial" w:hAnsi="Arial" w:cs="Arial"/>
          <w:i/>
          <w:sz w:val="22"/>
          <w:szCs w:val="22"/>
        </w:rPr>
        <w:t>n</w:t>
      </w:r>
      <w:r w:rsidRPr="008A2778">
        <w:rPr>
          <w:rFonts w:ascii="Arial" w:hAnsi="Arial" w:cs="Arial"/>
          <w:i/>
          <w:sz w:val="22"/>
          <w:szCs w:val="22"/>
        </w:rPr>
        <w:t>za degli immigrati</w:t>
      </w:r>
      <w:r w:rsidRPr="008A2778">
        <w:rPr>
          <w:rFonts w:ascii="Arial" w:hAnsi="Arial" w:cs="Arial"/>
          <w:sz w:val="22"/>
          <w:szCs w:val="22"/>
        </w:rPr>
        <w:t xml:space="preserve">, in R. Memoli e A. Sannella (a cura di), </w:t>
      </w:r>
      <w:r w:rsidRPr="008A2778">
        <w:rPr>
          <w:rFonts w:ascii="Arial" w:hAnsi="Arial" w:cs="Arial"/>
          <w:i/>
          <w:sz w:val="22"/>
          <w:szCs w:val="22"/>
        </w:rPr>
        <w:t>Pellegrini de</w:t>
      </w:r>
      <w:r w:rsidRPr="008A2778">
        <w:rPr>
          <w:rFonts w:ascii="Arial" w:hAnsi="Arial" w:cs="Arial"/>
          <w:i/>
          <w:color w:val="222222"/>
          <w:sz w:val="22"/>
          <w:szCs w:val="22"/>
          <w:shd w:val="clear" w:color="auto" w:fill="FFFFFF"/>
        </w:rPr>
        <w:t>l Giubileo della Misericordia: l’indagine quantitativa</w:t>
      </w:r>
      <w:r w:rsidRPr="008A2778">
        <w:rPr>
          <w:rFonts w:ascii="Arial" w:hAnsi="Arial" w:cs="Arial"/>
          <w:color w:val="222222"/>
          <w:sz w:val="22"/>
          <w:szCs w:val="22"/>
          <w:shd w:val="clear" w:color="auto" w:fill="FFFFFF"/>
        </w:rPr>
        <w:t>, pp. 91- 130, FrancoAngeli, Milano, ISBN:</w:t>
      </w:r>
      <w:r w:rsidRPr="008A2778">
        <w:rPr>
          <w:rFonts w:ascii="Arial" w:hAnsi="Arial" w:cs="Arial"/>
          <w:sz w:val="22"/>
          <w:szCs w:val="22"/>
        </w:rPr>
        <w:t xml:space="preserve"> 8891761702</w:t>
      </w:r>
      <w:r>
        <w:rPr>
          <w:rFonts w:ascii="Arial" w:hAnsi="Arial" w:cs="Arial"/>
          <w:sz w:val="22"/>
          <w:szCs w:val="22"/>
        </w:rPr>
        <w:t>.</w:t>
      </w:r>
    </w:p>
    <w:p w:rsidR="00C6248F" w:rsidRPr="008A2778" w:rsidRDefault="00C6248F" w:rsidP="00C6248F">
      <w:pPr>
        <w:pStyle w:val="Default"/>
        <w:rPr>
          <w:rFonts w:ascii="Arial" w:hAnsi="Arial" w:cs="Arial"/>
          <w:sz w:val="22"/>
          <w:szCs w:val="22"/>
        </w:rPr>
      </w:pPr>
    </w:p>
    <w:p w:rsidR="00C6248F" w:rsidRPr="008334BC" w:rsidRDefault="008A2778" w:rsidP="00C6248F">
      <w:pPr>
        <w:jc w:val="both"/>
        <w:rPr>
          <w:rFonts w:ascii="Arial" w:hAnsi="Arial" w:cs="Arial"/>
          <w:lang w:val="en-US"/>
        </w:rPr>
      </w:pPr>
      <w:r>
        <w:rPr>
          <w:rFonts w:ascii="Arial" w:hAnsi="Arial" w:cs="Arial"/>
          <w:b/>
          <w:lang w:val="en-US"/>
        </w:rPr>
        <w:t>5</w:t>
      </w:r>
      <w:r w:rsidR="00C6248F" w:rsidRPr="008334BC">
        <w:rPr>
          <w:rFonts w:ascii="Arial" w:hAnsi="Arial" w:cs="Arial"/>
          <w:b/>
          <w:lang w:val="en-US"/>
        </w:rPr>
        <w:t xml:space="preserve">) </w:t>
      </w:r>
      <w:r w:rsidR="00C6248F" w:rsidRPr="008334BC">
        <w:rPr>
          <w:rFonts w:ascii="Arial" w:hAnsi="Arial" w:cs="Arial"/>
          <w:lang w:val="en-US"/>
        </w:rPr>
        <w:t>(2016), (</w:t>
      </w:r>
      <w:proofErr w:type="spellStart"/>
      <w:r w:rsidR="00C6248F" w:rsidRPr="008334BC">
        <w:rPr>
          <w:rFonts w:ascii="Arial" w:hAnsi="Arial" w:cs="Arial"/>
          <w:lang w:val="en-US"/>
        </w:rPr>
        <w:t>eds</w:t>
      </w:r>
      <w:proofErr w:type="spellEnd"/>
      <w:r w:rsidR="00C6248F" w:rsidRPr="008334BC">
        <w:rPr>
          <w:rFonts w:ascii="Arial" w:hAnsi="Arial" w:cs="Arial"/>
          <w:lang w:val="en-US"/>
        </w:rPr>
        <w:t xml:space="preserve"> with A. La Spina), </w:t>
      </w:r>
      <w:r w:rsidR="00C6248F" w:rsidRPr="008334BC">
        <w:rPr>
          <w:rFonts w:ascii="Arial" w:hAnsi="Arial" w:cs="Arial"/>
          <w:i/>
          <w:lang w:val="en-US"/>
        </w:rPr>
        <w:t>The Costs of Illegality: Mafia-</w:t>
      </w:r>
      <w:r w:rsidR="00C6248F">
        <w:rPr>
          <w:rFonts w:ascii="Arial" w:hAnsi="Arial" w:cs="Arial"/>
          <w:i/>
          <w:lang w:val="en-US"/>
        </w:rPr>
        <w:t>T</w:t>
      </w:r>
      <w:r w:rsidR="00C6248F" w:rsidRPr="008334BC">
        <w:rPr>
          <w:rFonts w:ascii="Arial" w:hAnsi="Arial" w:cs="Arial"/>
          <w:i/>
          <w:lang w:val="en-US"/>
        </w:rPr>
        <w:t xml:space="preserve">ype </w:t>
      </w:r>
      <w:proofErr w:type="spellStart"/>
      <w:r w:rsidR="00C6248F" w:rsidRPr="008334BC">
        <w:rPr>
          <w:rFonts w:ascii="Arial" w:hAnsi="Arial" w:cs="Arial"/>
          <w:i/>
          <w:lang w:val="en-US"/>
        </w:rPr>
        <w:t>Organisations</w:t>
      </w:r>
      <w:proofErr w:type="spellEnd"/>
      <w:r w:rsidR="00C6248F" w:rsidRPr="008334BC">
        <w:rPr>
          <w:rFonts w:ascii="Arial" w:hAnsi="Arial" w:cs="Arial"/>
          <w:i/>
          <w:lang w:val="en-US"/>
        </w:rPr>
        <w:t xml:space="preserve"> and Extortion, the Case of Campania: Introduction</w:t>
      </w:r>
      <w:r w:rsidR="00C6248F" w:rsidRPr="008334BC">
        <w:rPr>
          <w:rFonts w:ascii="Arial" w:hAnsi="Arial" w:cs="Arial"/>
          <w:lang w:val="en-US"/>
        </w:rPr>
        <w:t xml:space="preserve">, </w:t>
      </w:r>
      <w:r w:rsidR="00C6248F">
        <w:rPr>
          <w:rFonts w:ascii="Arial" w:hAnsi="Arial" w:cs="Arial"/>
          <w:lang w:val="en-US"/>
        </w:rPr>
        <w:t>«</w:t>
      </w:r>
      <w:r w:rsidR="00C6248F" w:rsidRPr="008334BC">
        <w:rPr>
          <w:rFonts w:ascii="Arial" w:hAnsi="Arial" w:cs="Arial"/>
          <w:lang w:val="en-US"/>
        </w:rPr>
        <w:t>Global Crime</w:t>
      </w:r>
      <w:r w:rsidR="00C6248F">
        <w:rPr>
          <w:rFonts w:ascii="Arial" w:hAnsi="Arial" w:cs="Arial"/>
          <w:lang w:val="en-US"/>
        </w:rPr>
        <w:t>»</w:t>
      </w:r>
      <w:r w:rsidR="00C6248F" w:rsidRPr="008334BC">
        <w:rPr>
          <w:rFonts w:ascii="Arial" w:hAnsi="Arial" w:cs="Arial"/>
          <w:lang w:val="en-US"/>
        </w:rPr>
        <w:t xml:space="preserve">, vol. 17, Issue 1, </w:t>
      </w:r>
      <w:proofErr w:type="spellStart"/>
      <w:r w:rsidR="00C6248F" w:rsidRPr="008334BC">
        <w:rPr>
          <w:rFonts w:ascii="Arial" w:hAnsi="Arial" w:cs="Arial"/>
          <w:lang w:val="en-US"/>
        </w:rPr>
        <w:t>february</w:t>
      </w:r>
      <w:proofErr w:type="spellEnd"/>
      <w:r w:rsidR="00C6248F" w:rsidRPr="008334BC">
        <w:rPr>
          <w:rFonts w:ascii="Arial" w:hAnsi="Arial" w:cs="Arial"/>
          <w:lang w:val="en-US"/>
        </w:rPr>
        <w:t>, pp. 1-20, dx.doi.org/10.1080/17440572.2015.1128621.</w:t>
      </w:r>
    </w:p>
    <w:p w:rsidR="00C6248F" w:rsidRDefault="008A2778" w:rsidP="00C6248F">
      <w:pPr>
        <w:jc w:val="both"/>
        <w:rPr>
          <w:rFonts w:ascii="Arial" w:hAnsi="Arial" w:cs="Arial"/>
          <w:lang w:val="en-US"/>
        </w:rPr>
      </w:pPr>
      <w:r>
        <w:rPr>
          <w:rFonts w:ascii="Arial" w:hAnsi="Arial" w:cs="Arial"/>
          <w:b/>
          <w:lang w:val="en-US"/>
        </w:rPr>
        <w:t>6</w:t>
      </w:r>
      <w:r w:rsidR="00C6248F" w:rsidRPr="008334BC">
        <w:rPr>
          <w:rFonts w:ascii="Arial" w:hAnsi="Arial" w:cs="Arial"/>
          <w:b/>
          <w:lang w:val="en-US"/>
        </w:rPr>
        <w:t>)</w:t>
      </w:r>
      <w:r w:rsidR="00C6248F" w:rsidRPr="008334BC">
        <w:rPr>
          <w:rFonts w:ascii="Arial" w:hAnsi="Arial" w:cs="Arial"/>
          <w:lang w:val="en-US"/>
        </w:rPr>
        <w:t xml:space="preserve"> (2016), </w:t>
      </w:r>
      <w:r w:rsidR="000B7E01" w:rsidRPr="000B7E01">
        <w:rPr>
          <w:rFonts w:ascii="Arial" w:hAnsi="Arial" w:cs="Arial"/>
          <w:lang w:val="en-US"/>
        </w:rPr>
        <w:t xml:space="preserve">G. Di </w:t>
      </w:r>
      <w:proofErr w:type="spellStart"/>
      <w:r w:rsidR="000B7E01" w:rsidRPr="000B7E01">
        <w:rPr>
          <w:rFonts w:ascii="Arial" w:hAnsi="Arial" w:cs="Arial"/>
          <w:lang w:val="en-US"/>
        </w:rPr>
        <w:t>Gennaro</w:t>
      </w:r>
      <w:proofErr w:type="spellEnd"/>
      <w:r w:rsidR="000B7E01">
        <w:rPr>
          <w:rFonts w:ascii="Arial" w:hAnsi="Arial" w:cs="Arial"/>
          <w:lang w:val="en-US"/>
        </w:rPr>
        <w:t>,</w:t>
      </w:r>
      <w:r w:rsidR="000B7E01" w:rsidRPr="008334BC">
        <w:rPr>
          <w:rFonts w:ascii="Arial" w:hAnsi="Arial" w:cs="Arial"/>
          <w:i/>
          <w:lang w:val="en-US"/>
        </w:rPr>
        <w:t xml:space="preserve"> </w:t>
      </w:r>
      <w:r w:rsidR="00C6248F" w:rsidRPr="008334BC">
        <w:rPr>
          <w:rFonts w:ascii="Arial" w:hAnsi="Arial" w:cs="Arial"/>
          <w:i/>
          <w:lang w:val="en-US"/>
        </w:rPr>
        <w:t>Racketeering in Campania: How Clans Have Adapted and How the Extortion Phenomenon is Perceived</w:t>
      </w:r>
      <w:r w:rsidR="00C6248F" w:rsidRPr="008334BC">
        <w:rPr>
          <w:rFonts w:ascii="Arial" w:hAnsi="Arial" w:cs="Arial"/>
          <w:lang w:val="en-US"/>
        </w:rPr>
        <w:t xml:space="preserve">, </w:t>
      </w:r>
      <w:r w:rsidR="00C6248F">
        <w:rPr>
          <w:rFonts w:ascii="Arial" w:hAnsi="Arial" w:cs="Arial"/>
          <w:lang w:val="en-US"/>
        </w:rPr>
        <w:t>«</w:t>
      </w:r>
      <w:r w:rsidR="00C6248F" w:rsidRPr="008334BC">
        <w:rPr>
          <w:rFonts w:ascii="Arial" w:hAnsi="Arial" w:cs="Arial"/>
          <w:lang w:val="en-US"/>
        </w:rPr>
        <w:t>Global Crime</w:t>
      </w:r>
      <w:r w:rsidR="00C6248F">
        <w:rPr>
          <w:rFonts w:ascii="Arial" w:hAnsi="Arial" w:cs="Arial"/>
          <w:lang w:val="en-US"/>
        </w:rPr>
        <w:t>»</w:t>
      </w:r>
      <w:r w:rsidR="00C6248F" w:rsidRPr="008334BC">
        <w:rPr>
          <w:rFonts w:ascii="Arial" w:hAnsi="Arial" w:cs="Arial"/>
          <w:lang w:val="en-US"/>
        </w:rPr>
        <w:t xml:space="preserve">, vol. 17, Issue 1, </w:t>
      </w:r>
      <w:proofErr w:type="spellStart"/>
      <w:r w:rsidR="00C6248F" w:rsidRPr="008334BC">
        <w:rPr>
          <w:rFonts w:ascii="Arial" w:hAnsi="Arial" w:cs="Arial"/>
          <w:lang w:val="en-US"/>
        </w:rPr>
        <w:t>february</w:t>
      </w:r>
      <w:proofErr w:type="spellEnd"/>
      <w:r w:rsidR="00C6248F" w:rsidRPr="008334BC">
        <w:rPr>
          <w:rFonts w:ascii="Arial" w:hAnsi="Arial" w:cs="Arial"/>
          <w:lang w:val="en-US"/>
        </w:rPr>
        <w:t>, pp. 21- 47, dx.doi.org/10.1080/17440572.2015.1114821.</w:t>
      </w:r>
    </w:p>
    <w:p w:rsidR="00C6248F" w:rsidRPr="00695453" w:rsidRDefault="008A2778" w:rsidP="00C6248F">
      <w:pPr>
        <w:rPr>
          <w:lang w:eastAsia="it-IT"/>
        </w:rPr>
      </w:pPr>
      <w:r>
        <w:rPr>
          <w:rFonts w:ascii="Arial" w:hAnsi="Arial" w:cs="Arial"/>
          <w:b/>
        </w:rPr>
        <w:t>7</w:t>
      </w:r>
      <w:r w:rsidR="00C6248F" w:rsidRPr="00695453">
        <w:rPr>
          <w:rFonts w:ascii="Arial" w:hAnsi="Arial" w:cs="Arial"/>
          <w:b/>
        </w:rPr>
        <w:t>)</w:t>
      </w:r>
      <w:r w:rsidR="00C6248F">
        <w:rPr>
          <w:rFonts w:ascii="Arial" w:hAnsi="Arial" w:cs="Arial"/>
        </w:rPr>
        <w:t xml:space="preserve"> (2015),</w:t>
      </w:r>
      <w:r w:rsidR="00C6248F">
        <w:rPr>
          <w:rFonts w:ascii="Arial" w:hAnsi="Arial" w:cs="Arial"/>
          <w:i/>
        </w:rPr>
        <w:t xml:space="preserve"> </w:t>
      </w:r>
      <w:r w:rsidR="000B7E01" w:rsidRPr="009D41E7">
        <w:rPr>
          <w:rFonts w:ascii="Arial" w:hAnsi="Arial" w:cs="Arial"/>
        </w:rPr>
        <w:t>G. Di Gennaro</w:t>
      </w:r>
      <w:r w:rsidR="000B7E01">
        <w:rPr>
          <w:rFonts w:ascii="Arial" w:hAnsi="Arial" w:cs="Arial"/>
        </w:rPr>
        <w:t>,</w:t>
      </w:r>
      <w:r w:rsidR="000B7E01" w:rsidRPr="00027345">
        <w:rPr>
          <w:rFonts w:ascii="Arial" w:hAnsi="Arial" w:cs="Arial"/>
          <w:i/>
        </w:rPr>
        <w:t xml:space="preserve"> </w:t>
      </w:r>
      <w:r w:rsidR="00C6248F" w:rsidRPr="00027345">
        <w:rPr>
          <w:rFonts w:ascii="Arial" w:hAnsi="Arial" w:cs="Arial"/>
          <w:i/>
        </w:rPr>
        <w:t>L'usura in Campania. Un ricorso differenziato al credito illegale ma un uguale esito di avvelenamento dell'economia regionale</w:t>
      </w:r>
      <w:r w:rsidR="00C6248F" w:rsidRPr="00027345">
        <w:rPr>
          <w:rFonts w:ascii="Arial" w:hAnsi="Arial" w:cs="Arial"/>
        </w:rPr>
        <w:t>, Rubbettino, Soveria Mannelli, ISBN: 978</w:t>
      </w:r>
      <w:r w:rsidR="00C6248F">
        <w:rPr>
          <w:rFonts w:ascii="Arial" w:hAnsi="Arial" w:cs="Arial"/>
        </w:rPr>
        <w:t>-</w:t>
      </w:r>
      <w:r w:rsidR="00C6248F" w:rsidRPr="00027345">
        <w:rPr>
          <w:rFonts w:ascii="Arial" w:hAnsi="Arial" w:cs="Arial"/>
        </w:rPr>
        <w:t>88</w:t>
      </w:r>
      <w:r w:rsidR="00C6248F">
        <w:rPr>
          <w:rFonts w:ascii="Arial" w:hAnsi="Arial" w:cs="Arial"/>
        </w:rPr>
        <w:t>-</w:t>
      </w:r>
      <w:r w:rsidR="00C6248F" w:rsidRPr="00027345">
        <w:rPr>
          <w:rFonts w:ascii="Arial" w:hAnsi="Arial" w:cs="Arial"/>
        </w:rPr>
        <w:t>498</w:t>
      </w:r>
      <w:r w:rsidR="00C6248F">
        <w:rPr>
          <w:rFonts w:ascii="Arial" w:hAnsi="Arial" w:cs="Arial"/>
        </w:rPr>
        <w:t>-</w:t>
      </w:r>
      <w:r w:rsidR="00C6248F" w:rsidRPr="00027345">
        <w:rPr>
          <w:rFonts w:ascii="Arial" w:hAnsi="Arial" w:cs="Arial"/>
        </w:rPr>
        <w:t>4700</w:t>
      </w:r>
      <w:r w:rsidR="00C6248F">
        <w:rPr>
          <w:rFonts w:ascii="Arial" w:hAnsi="Arial" w:cs="Arial"/>
        </w:rPr>
        <w:t>-</w:t>
      </w:r>
      <w:r w:rsidR="00C6248F" w:rsidRPr="00027345">
        <w:rPr>
          <w:rFonts w:ascii="Arial" w:hAnsi="Arial" w:cs="Arial"/>
        </w:rPr>
        <w:t>0.</w:t>
      </w:r>
    </w:p>
    <w:p w:rsidR="00C6248F" w:rsidRPr="00794421" w:rsidRDefault="008A2778" w:rsidP="00C6248F">
      <w:pPr>
        <w:jc w:val="both"/>
        <w:rPr>
          <w:rFonts w:ascii="Arial" w:hAnsi="Arial" w:cs="Arial"/>
        </w:rPr>
      </w:pPr>
      <w:r>
        <w:rPr>
          <w:rFonts w:ascii="Arial" w:hAnsi="Arial" w:cs="Arial"/>
          <w:b/>
        </w:rPr>
        <w:t>8</w:t>
      </w:r>
      <w:r w:rsidR="00C6248F">
        <w:rPr>
          <w:rFonts w:ascii="Arial" w:hAnsi="Arial" w:cs="Arial"/>
          <w:b/>
        </w:rPr>
        <w:t xml:space="preserve">) </w:t>
      </w:r>
      <w:r w:rsidR="00C6248F" w:rsidRPr="00E32BB8">
        <w:rPr>
          <w:rFonts w:ascii="Arial" w:hAnsi="Arial" w:cs="Arial"/>
        </w:rPr>
        <w:t>(2015)</w:t>
      </w:r>
      <w:r w:rsidR="00C6248F">
        <w:rPr>
          <w:rFonts w:ascii="Arial" w:hAnsi="Arial" w:cs="Arial"/>
        </w:rPr>
        <w:t>,</w:t>
      </w:r>
      <w:r w:rsidR="00C6248F" w:rsidRPr="009D41E7">
        <w:rPr>
          <w:rFonts w:ascii="Arial" w:hAnsi="Arial" w:cs="Arial"/>
        </w:rPr>
        <w:t xml:space="preserve"> G. Di Gennaro e D. </w:t>
      </w:r>
      <w:r w:rsidR="00C6248F">
        <w:rPr>
          <w:rFonts w:ascii="Arial" w:hAnsi="Arial" w:cs="Arial"/>
        </w:rPr>
        <w:t xml:space="preserve">Elce, </w:t>
      </w:r>
      <w:r w:rsidR="00C6248F" w:rsidRPr="00837B0E">
        <w:rPr>
          <w:rFonts w:ascii="Arial" w:hAnsi="Arial" w:cs="Arial"/>
          <w:i/>
        </w:rPr>
        <w:t>Il fenomeno usuraio in Italia e Campania: un'analisi delle componenti del fatto criminoso</w:t>
      </w:r>
      <w:r w:rsidR="00C6248F">
        <w:rPr>
          <w:rFonts w:ascii="Arial" w:hAnsi="Arial" w:cs="Arial"/>
        </w:rPr>
        <w:t xml:space="preserve">, in G. Di Gennaro (a cura di), </w:t>
      </w:r>
      <w:r w:rsidR="00C6248F" w:rsidRPr="00837B0E">
        <w:rPr>
          <w:rFonts w:ascii="Arial" w:hAnsi="Arial" w:cs="Arial"/>
          <w:i/>
        </w:rPr>
        <w:t>L'usura in Campania</w:t>
      </w:r>
      <w:r w:rsidR="00C6248F">
        <w:rPr>
          <w:rFonts w:ascii="Arial" w:hAnsi="Arial" w:cs="Arial"/>
        </w:rPr>
        <w:t>, pp. 119-170, ISBN 978-88-498-4700-0</w:t>
      </w:r>
      <w:r w:rsidR="00C6248F" w:rsidRPr="00794421">
        <w:rPr>
          <w:rFonts w:ascii="Arial" w:hAnsi="Arial" w:cs="Arial"/>
        </w:rPr>
        <w:t>.</w:t>
      </w:r>
    </w:p>
    <w:p w:rsidR="00C6248F" w:rsidRPr="000B7E01" w:rsidRDefault="008A2778" w:rsidP="00C6248F">
      <w:pPr>
        <w:jc w:val="both"/>
        <w:rPr>
          <w:rFonts w:ascii="Arial" w:hAnsi="Arial" w:cs="Arial"/>
        </w:rPr>
      </w:pPr>
      <w:r>
        <w:rPr>
          <w:rFonts w:ascii="Arial" w:hAnsi="Arial" w:cs="Arial"/>
          <w:b/>
        </w:rPr>
        <w:t>9</w:t>
      </w:r>
      <w:r w:rsidR="00C6248F" w:rsidRPr="00E32BB8">
        <w:rPr>
          <w:rFonts w:ascii="Arial" w:hAnsi="Arial" w:cs="Arial"/>
          <w:b/>
        </w:rPr>
        <w:t>)</w:t>
      </w:r>
      <w:r w:rsidR="00C6248F">
        <w:rPr>
          <w:rFonts w:ascii="Arial" w:hAnsi="Arial" w:cs="Arial"/>
        </w:rPr>
        <w:t xml:space="preserve"> </w:t>
      </w:r>
      <w:r w:rsidR="00C6248F" w:rsidRPr="00E32BB8">
        <w:rPr>
          <w:rFonts w:ascii="Arial" w:hAnsi="Arial" w:cs="Arial"/>
        </w:rPr>
        <w:t>(2015)</w:t>
      </w:r>
      <w:r w:rsidR="00C6248F">
        <w:rPr>
          <w:rFonts w:ascii="Arial" w:hAnsi="Arial" w:cs="Arial"/>
        </w:rPr>
        <w:t xml:space="preserve">, G. Di Gennaro, </w:t>
      </w:r>
      <w:r w:rsidR="00C6248F">
        <w:rPr>
          <w:rFonts w:ascii="Arial" w:hAnsi="Arial" w:cs="Arial"/>
          <w:i/>
        </w:rPr>
        <w:t>Crisi economica e sovraindebitamento delle famiglie: quali effetti su povertà e usura?</w:t>
      </w:r>
      <w:r w:rsidR="00C6248F">
        <w:rPr>
          <w:rFonts w:ascii="Arial" w:hAnsi="Arial" w:cs="Arial"/>
        </w:rPr>
        <w:t xml:space="preserve">, in G. Di Gennaro (a cura di), </w:t>
      </w:r>
      <w:r w:rsidR="00C6248F" w:rsidRPr="00E32BB8">
        <w:rPr>
          <w:rFonts w:ascii="Arial" w:hAnsi="Arial" w:cs="Arial"/>
          <w:i/>
        </w:rPr>
        <w:t>L'usura in Campania</w:t>
      </w:r>
      <w:r w:rsidR="00C6248F">
        <w:rPr>
          <w:rFonts w:ascii="Arial" w:hAnsi="Arial" w:cs="Arial"/>
        </w:rPr>
        <w:t>, pp. 23-52, ISBN 978-88-498-4700-0</w:t>
      </w:r>
      <w:r w:rsidR="00C6248F" w:rsidRPr="00837B0E">
        <w:rPr>
          <w:rFonts w:ascii="Arial" w:hAnsi="Arial" w:cs="Arial"/>
          <w:i/>
        </w:rPr>
        <w:t>.</w:t>
      </w:r>
    </w:p>
    <w:p w:rsidR="00C6248F" w:rsidRPr="000B7E01" w:rsidRDefault="008A2778" w:rsidP="00C6248F">
      <w:pPr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>10</w:t>
      </w:r>
      <w:r w:rsidR="00C6248F">
        <w:rPr>
          <w:rFonts w:ascii="Arial" w:hAnsi="Arial" w:cs="Arial"/>
          <w:b/>
        </w:rPr>
        <w:t xml:space="preserve">) </w:t>
      </w:r>
      <w:r w:rsidR="00C6248F" w:rsidRPr="00E32BB8">
        <w:rPr>
          <w:rFonts w:ascii="Arial" w:hAnsi="Arial" w:cs="Arial"/>
        </w:rPr>
        <w:t>(2015)</w:t>
      </w:r>
      <w:r w:rsidR="00C6248F">
        <w:rPr>
          <w:rFonts w:ascii="Arial" w:hAnsi="Arial" w:cs="Arial"/>
        </w:rPr>
        <w:t xml:space="preserve">, G. Di Gennaro, </w:t>
      </w:r>
      <w:r w:rsidR="00C6248F" w:rsidRPr="00EF1A3C">
        <w:rPr>
          <w:rFonts w:ascii="Arial" w:hAnsi="Arial" w:cs="Arial"/>
          <w:i/>
        </w:rPr>
        <w:t>Modelli attuativi dell'attività usuraia in Campania</w:t>
      </w:r>
      <w:r w:rsidR="00C6248F">
        <w:rPr>
          <w:rFonts w:ascii="Arial" w:hAnsi="Arial" w:cs="Arial"/>
        </w:rPr>
        <w:t xml:space="preserve">, in G. Di Gennaro (a cura di), </w:t>
      </w:r>
      <w:r w:rsidR="00C6248F" w:rsidRPr="00EF1A3C">
        <w:rPr>
          <w:rFonts w:ascii="Arial" w:hAnsi="Arial" w:cs="Arial"/>
          <w:i/>
        </w:rPr>
        <w:t>L'usura in Campania</w:t>
      </w:r>
      <w:r w:rsidR="00C6248F">
        <w:rPr>
          <w:rFonts w:ascii="Arial" w:hAnsi="Arial" w:cs="Arial"/>
        </w:rPr>
        <w:t>, pp. 53-87, ISBN 978-88-498-4700-0</w:t>
      </w:r>
      <w:r w:rsidR="00C6248F" w:rsidRPr="00837B0E">
        <w:rPr>
          <w:rFonts w:ascii="Arial" w:hAnsi="Arial" w:cs="Arial"/>
          <w:i/>
        </w:rPr>
        <w:t>.</w:t>
      </w:r>
    </w:p>
    <w:p w:rsidR="00C6248F" w:rsidRDefault="008A2778" w:rsidP="00C6248F">
      <w:pPr>
        <w:jc w:val="both"/>
        <w:rPr>
          <w:rFonts w:ascii="Arial" w:hAnsi="Arial" w:cs="Arial"/>
        </w:rPr>
      </w:pPr>
      <w:r>
        <w:rPr>
          <w:rFonts w:ascii="Arial" w:hAnsi="Arial" w:cs="Arial"/>
          <w:b/>
        </w:rPr>
        <w:t>11</w:t>
      </w:r>
      <w:r w:rsidR="00C6248F">
        <w:rPr>
          <w:rFonts w:ascii="Arial" w:hAnsi="Arial" w:cs="Arial"/>
          <w:b/>
        </w:rPr>
        <w:t xml:space="preserve">) </w:t>
      </w:r>
      <w:r w:rsidR="00C6248F" w:rsidRPr="00794421">
        <w:rPr>
          <w:rFonts w:ascii="Arial" w:hAnsi="Arial" w:cs="Arial"/>
        </w:rPr>
        <w:t>(2015)</w:t>
      </w:r>
      <w:r w:rsidR="00C6248F">
        <w:rPr>
          <w:rFonts w:ascii="Arial" w:hAnsi="Arial" w:cs="Arial"/>
        </w:rPr>
        <w:t xml:space="preserve">, G. Di Gennaro, </w:t>
      </w:r>
      <w:r w:rsidR="00C6248F" w:rsidRPr="0079687A">
        <w:rPr>
          <w:rFonts w:ascii="Arial" w:hAnsi="Arial" w:cs="Arial"/>
          <w:i/>
        </w:rPr>
        <w:t>Come spiegare origine, sviluppo e decadenza del fenomeno estorsivo</w:t>
      </w:r>
      <w:r w:rsidR="00C6248F">
        <w:rPr>
          <w:rFonts w:ascii="Arial" w:hAnsi="Arial" w:cs="Arial"/>
        </w:rPr>
        <w:t xml:space="preserve">, in G. Di Gennaro (a cura di), </w:t>
      </w:r>
      <w:r w:rsidR="00C6248F" w:rsidRPr="004E1AFF">
        <w:rPr>
          <w:rFonts w:ascii="Arial" w:hAnsi="Arial" w:cs="Arial"/>
          <w:i/>
        </w:rPr>
        <w:t>Le estorsioni in Campania</w:t>
      </w:r>
      <w:r w:rsidR="00C6248F">
        <w:rPr>
          <w:rFonts w:ascii="Arial" w:hAnsi="Arial" w:cs="Arial"/>
        </w:rPr>
        <w:t>, pp. 31-82, ISBN 978-88-498-45389.</w:t>
      </w:r>
    </w:p>
    <w:p w:rsidR="00C6248F" w:rsidRPr="000B7E01" w:rsidRDefault="008A2778" w:rsidP="00C6248F">
      <w:pPr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>12</w:t>
      </w:r>
      <w:r w:rsidR="00C6248F" w:rsidRPr="004E1AFF">
        <w:rPr>
          <w:rFonts w:ascii="Arial" w:hAnsi="Arial" w:cs="Arial"/>
          <w:b/>
        </w:rPr>
        <w:t>)</w:t>
      </w:r>
      <w:r w:rsidR="00C6248F">
        <w:rPr>
          <w:rFonts w:ascii="Arial" w:hAnsi="Arial" w:cs="Arial"/>
        </w:rPr>
        <w:t xml:space="preserve"> </w:t>
      </w:r>
      <w:r w:rsidR="00C6248F" w:rsidRPr="004E1AFF">
        <w:rPr>
          <w:rFonts w:ascii="Arial" w:hAnsi="Arial" w:cs="Arial"/>
        </w:rPr>
        <w:t>(2015)</w:t>
      </w:r>
      <w:r w:rsidR="00C6248F">
        <w:rPr>
          <w:rFonts w:ascii="Arial" w:hAnsi="Arial" w:cs="Arial"/>
        </w:rPr>
        <w:t xml:space="preserve">, G. Di Gennaro, </w:t>
      </w:r>
      <w:r w:rsidR="00C6248F" w:rsidRPr="0079687A">
        <w:rPr>
          <w:rFonts w:ascii="Arial" w:hAnsi="Arial" w:cs="Arial"/>
          <w:i/>
        </w:rPr>
        <w:t>Una regolazione sociale violenta</w:t>
      </w:r>
      <w:r w:rsidR="00C6248F">
        <w:rPr>
          <w:rFonts w:ascii="Arial" w:hAnsi="Arial" w:cs="Arial"/>
        </w:rPr>
        <w:t xml:space="preserve">, in G. Di Gennaro (a cura di), </w:t>
      </w:r>
      <w:r w:rsidR="00C6248F" w:rsidRPr="0079687A">
        <w:rPr>
          <w:rFonts w:ascii="Arial" w:hAnsi="Arial" w:cs="Arial"/>
          <w:i/>
        </w:rPr>
        <w:t>Le estorsioni in Campania</w:t>
      </w:r>
      <w:r w:rsidR="00C6248F">
        <w:rPr>
          <w:rFonts w:ascii="Arial" w:hAnsi="Arial" w:cs="Arial"/>
        </w:rPr>
        <w:t>, pp. 83-162, ISBN 978-88-498-45389.</w:t>
      </w:r>
    </w:p>
    <w:p w:rsidR="00C6248F" w:rsidRPr="008334BC" w:rsidRDefault="00C6248F" w:rsidP="00C6248F">
      <w:pPr>
        <w:jc w:val="both"/>
        <w:rPr>
          <w:rFonts w:ascii="Arial" w:hAnsi="Arial" w:cs="Arial"/>
        </w:rPr>
      </w:pPr>
      <w:r w:rsidRPr="000B7E01">
        <w:rPr>
          <w:rFonts w:ascii="Arial" w:hAnsi="Arial" w:cs="Arial"/>
          <w:b/>
        </w:rPr>
        <w:t>1</w:t>
      </w:r>
      <w:r w:rsidR="008A2778">
        <w:rPr>
          <w:rFonts w:ascii="Arial" w:hAnsi="Arial" w:cs="Arial"/>
          <w:b/>
        </w:rPr>
        <w:t>3</w:t>
      </w:r>
      <w:r w:rsidRPr="000B7E01">
        <w:rPr>
          <w:rFonts w:ascii="Arial" w:hAnsi="Arial" w:cs="Arial"/>
          <w:b/>
        </w:rPr>
        <w:t>)</w:t>
      </w:r>
      <w:r w:rsidRPr="000B7E01">
        <w:rPr>
          <w:rFonts w:ascii="Arial" w:hAnsi="Arial" w:cs="Arial"/>
        </w:rPr>
        <w:t xml:space="preserve"> </w:t>
      </w:r>
      <w:r w:rsidRPr="008334BC">
        <w:rPr>
          <w:rFonts w:ascii="Arial" w:hAnsi="Arial" w:cs="Arial"/>
        </w:rPr>
        <w:t xml:space="preserve">(2015), </w:t>
      </w:r>
      <w:r>
        <w:rPr>
          <w:rFonts w:ascii="Arial" w:hAnsi="Arial" w:cs="Arial"/>
        </w:rPr>
        <w:t>(</w:t>
      </w:r>
      <w:r w:rsidRPr="008334BC">
        <w:rPr>
          <w:rFonts w:ascii="Arial" w:hAnsi="Arial" w:cs="Arial"/>
        </w:rPr>
        <w:t>con R. Marselli)</w:t>
      </w:r>
      <w:r>
        <w:rPr>
          <w:rFonts w:ascii="Arial" w:hAnsi="Arial" w:cs="Arial"/>
        </w:rPr>
        <w:t xml:space="preserve"> </w:t>
      </w:r>
      <w:r w:rsidRPr="008334BC">
        <w:rPr>
          <w:rFonts w:ascii="Arial" w:hAnsi="Arial" w:cs="Arial"/>
        </w:rPr>
        <w:t>(a cura di</w:t>
      </w:r>
      <w:r>
        <w:rPr>
          <w:rFonts w:ascii="Arial" w:hAnsi="Arial" w:cs="Arial"/>
        </w:rPr>
        <w:t>)</w:t>
      </w:r>
      <w:r w:rsidRPr="008334BC">
        <w:rPr>
          <w:rFonts w:ascii="Arial" w:hAnsi="Arial" w:cs="Arial"/>
        </w:rPr>
        <w:t xml:space="preserve">, </w:t>
      </w:r>
      <w:r w:rsidRPr="004E1AFF">
        <w:rPr>
          <w:rFonts w:ascii="Arial" w:hAnsi="Arial" w:cs="Arial"/>
          <w:i/>
        </w:rPr>
        <w:t>Le ragioni di un Rapporto</w:t>
      </w:r>
      <w:r>
        <w:rPr>
          <w:rFonts w:ascii="Arial" w:hAnsi="Arial" w:cs="Arial"/>
        </w:rPr>
        <w:t xml:space="preserve">, in </w:t>
      </w:r>
      <w:r w:rsidRPr="004E1AFF">
        <w:rPr>
          <w:rFonts w:ascii="Arial" w:hAnsi="Arial" w:cs="Arial"/>
          <w:i/>
        </w:rPr>
        <w:t xml:space="preserve">Primo Rapporto </w:t>
      </w:r>
      <w:r w:rsidRPr="008334BC">
        <w:rPr>
          <w:rFonts w:ascii="Arial" w:hAnsi="Arial" w:cs="Arial"/>
          <w:i/>
        </w:rPr>
        <w:t>Criminalità e sicurezza a Napoli,</w:t>
      </w:r>
      <w:r w:rsidRPr="008334BC">
        <w:rPr>
          <w:rFonts w:ascii="Arial" w:hAnsi="Arial" w:cs="Arial"/>
        </w:rPr>
        <w:t xml:space="preserve"> FedOA Press, University Federico II, Naples, </w:t>
      </w:r>
      <w:r>
        <w:rPr>
          <w:rFonts w:ascii="Arial" w:hAnsi="Arial" w:cs="Arial"/>
        </w:rPr>
        <w:t xml:space="preserve">pp. 17-29, </w:t>
      </w:r>
      <w:r w:rsidRPr="008334BC">
        <w:rPr>
          <w:rFonts w:ascii="Arial" w:hAnsi="Arial" w:cs="Arial"/>
        </w:rPr>
        <w:t>ISBN: 978-88-6887-004-1; open Access DOI: 10.6093/978-88-6887-004-1.</w:t>
      </w:r>
    </w:p>
    <w:p w:rsidR="00C6248F" w:rsidRDefault="00C6248F" w:rsidP="00C6248F">
      <w:pPr>
        <w:jc w:val="both"/>
        <w:rPr>
          <w:rFonts w:ascii="Arial" w:hAnsi="Arial" w:cs="Arial"/>
        </w:rPr>
      </w:pPr>
      <w:r>
        <w:rPr>
          <w:rFonts w:ascii="Arial" w:hAnsi="Arial" w:cs="Arial"/>
          <w:b/>
        </w:rPr>
        <w:t>1</w:t>
      </w:r>
      <w:r w:rsidR="008A2778">
        <w:rPr>
          <w:rFonts w:ascii="Arial" w:hAnsi="Arial" w:cs="Arial"/>
          <w:b/>
        </w:rPr>
        <w:t>4</w:t>
      </w:r>
      <w:r>
        <w:rPr>
          <w:rFonts w:ascii="Arial" w:hAnsi="Arial" w:cs="Arial"/>
          <w:b/>
        </w:rPr>
        <w:t xml:space="preserve">) </w:t>
      </w:r>
      <w:r w:rsidRPr="00027345">
        <w:rPr>
          <w:rFonts w:ascii="Arial" w:hAnsi="Arial" w:cs="Arial"/>
        </w:rPr>
        <w:t xml:space="preserve">(2015), </w:t>
      </w:r>
      <w:r>
        <w:rPr>
          <w:rFonts w:ascii="Arial" w:hAnsi="Arial" w:cs="Arial"/>
        </w:rPr>
        <w:t>con D. Elce</w:t>
      </w:r>
      <w:r w:rsidRPr="00027345">
        <w:rPr>
          <w:rFonts w:ascii="Arial" w:hAnsi="Arial" w:cs="Arial"/>
        </w:rPr>
        <w:t xml:space="preserve">, </w:t>
      </w:r>
      <w:r w:rsidRPr="004E1AFF">
        <w:rPr>
          <w:rFonts w:ascii="Arial" w:hAnsi="Arial" w:cs="Arial"/>
          <w:i/>
        </w:rPr>
        <w:t>Tendenze, tipologie e profili della criminalità nelle città metropolitane. Napoli: tra rappresentazione e realtà</w:t>
      </w:r>
      <w:r>
        <w:rPr>
          <w:rFonts w:ascii="Arial" w:hAnsi="Arial" w:cs="Arial"/>
        </w:rPr>
        <w:t xml:space="preserve">, in G. Di Gennaro e R. Marselli (a cura di), </w:t>
      </w:r>
      <w:r w:rsidRPr="004E1AFF">
        <w:rPr>
          <w:rFonts w:ascii="Arial" w:hAnsi="Arial" w:cs="Arial"/>
          <w:i/>
        </w:rPr>
        <w:t xml:space="preserve">Primo Rapporto </w:t>
      </w:r>
      <w:r w:rsidRPr="008334BC">
        <w:rPr>
          <w:rFonts w:ascii="Arial" w:hAnsi="Arial" w:cs="Arial"/>
          <w:i/>
        </w:rPr>
        <w:t>Criminalità e sicurezza a Napoli,</w:t>
      </w:r>
      <w:r w:rsidRPr="008334BC">
        <w:rPr>
          <w:rFonts w:ascii="Arial" w:hAnsi="Arial" w:cs="Arial"/>
        </w:rPr>
        <w:t xml:space="preserve"> FedOA Press, University Federico II, Naples</w:t>
      </w:r>
      <w:r>
        <w:rPr>
          <w:rFonts w:ascii="Arial" w:hAnsi="Arial" w:cs="Arial"/>
        </w:rPr>
        <w:t xml:space="preserve">, pp. 33- 85, </w:t>
      </w:r>
      <w:r w:rsidRPr="008334BC">
        <w:rPr>
          <w:rFonts w:ascii="Arial" w:hAnsi="Arial" w:cs="Arial"/>
        </w:rPr>
        <w:t>ISBN: 978-88-6887-004-1; open Access DOI: 10.6093/978-88-6887-004-1</w:t>
      </w:r>
      <w:r>
        <w:rPr>
          <w:rFonts w:ascii="Arial" w:hAnsi="Arial" w:cs="Arial"/>
        </w:rPr>
        <w:t>.</w:t>
      </w:r>
    </w:p>
    <w:p w:rsidR="00C6248F" w:rsidRPr="00695453" w:rsidRDefault="00C6248F" w:rsidP="00C6248F">
      <w:pPr>
        <w:jc w:val="both"/>
        <w:rPr>
          <w:rFonts w:ascii="Arial" w:hAnsi="Arial" w:cs="Arial"/>
        </w:rPr>
      </w:pPr>
      <w:r>
        <w:rPr>
          <w:rFonts w:ascii="Arial" w:hAnsi="Arial" w:cs="Arial"/>
          <w:b/>
        </w:rPr>
        <w:lastRenderedPageBreak/>
        <w:t>1</w:t>
      </w:r>
      <w:r w:rsidR="008A2778">
        <w:rPr>
          <w:rFonts w:ascii="Arial" w:hAnsi="Arial" w:cs="Arial"/>
          <w:b/>
        </w:rPr>
        <w:t>5</w:t>
      </w:r>
      <w:r>
        <w:rPr>
          <w:rFonts w:ascii="Arial" w:hAnsi="Arial" w:cs="Arial"/>
          <w:b/>
        </w:rPr>
        <w:t>)</w:t>
      </w:r>
      <w:r>
        <w:rPr>
          <w:rFonts w:ascii="Arial" w:hAnsi="Arial" w:cs="Arial"/>
        </w:rPr>
        <w:t xml:space="preserve"> (2015), </w:t>
      </w:r>
      <w:r>
        <w:rPr>
          <w:rFonts w:ascii="Arial" w:hAnsi="Arial" w:cs="Arial"/>
          <w:i/>
        </w:rPr>
        <w:t>Il peso dell’attività estorsiva a Napoli e provincia. Cosa sappiamo e come contrastare il reato</w:t>
      </w:r>
      <w:r>
        <w:rPr>
          <w:rFonts w:ascii="Arial" w:hAnsi="Arial" w:cs="Arial"/>
        </w:rPr>
        <w:t xml:space="preserve">, in G. Di Gennaro e R. Marselli (a cura di), </w:t>
      </w:r>
      <w:r w:rsidRPr="004E1AFF">
        <w:rPr>
          <w:rFonts w:ascii="Arial" w:hAnsi="Arial" w:cs="Arial"/>
          <w:i/>
        </w:rPr>
        <w:t xml:space="preserve">Primo Rapporto </w:t>
      </w:r>
      <w:r w:rsidRPr="008334BC">
        <w:rPr>
          <w:rFonts w:ascii="Arial" w:hAnsi="Arial" w:cs="Arial"/>
          <w:i/>
        </w:rPr>
        <w:t>Criminalità e sicurezza a Napoli,</w:t>
      </w:r>
      <w:r w:rsidRPr="008334BC">
        <w:rPr>
          <w:rFonts w:ascii="Arial" w:hAnsi="Arial" w:cs="Arial"/>
        </w:rPr>
        <w:t xml:space="preserve"> FedOA Press, University Federico II, Naples</w:t>
      </w:r>
      <w:r>
        <w:rPr>
          <w:rFonts w:ascii="Arial" w:hAnsi="Arial" w:cs="Arial"/>
        </w:rPr>
        <w:t xml:space="preserve">, pp. 289-325, </w:t>
      </w:r>
      <w:r w:rsidRPr="008334BC">
        <w:rPr>
          <w:rFonts w:ascii="Arial" w:hAnsi="Arial" w:cs="Arial"/>
        </w:rPr>
        <w:t>ISBN: 978-88-6887-004-1; open Access DOI: 10.6093/978-88-6887-004-1</w:t>
      </w:r>
      <w:r>
        <w:rPr>
          <w:rFonts w:ascii="Arial" w:hAnsi="Arial" w:cs="Arial"/>
        </w:rPr>
        <w:t>.</w:t>
      </w:r>
    </w:p>
    <w:p w:rsidR="00C6248F" w:rsidRPr="00027345" w:rsidRDefault="00C6248F" w:rsidP="00C6248F">
      <w:pPr>
        <w:jc w:val="both"/>
        <w:rPr>
          <w:rFonts w:ascii="Arial" w:hAnsi="Arial" w:cs="Arial"/>
        </w:rPr>
      </w:pPr>
      <w:r>
        <w:rPr>
          <w:rFonts w:ascii="Arial" w:hAnsi="Arial" w:cs="Arial"/>
          <w:b/>
        </w:rPr>
        <w:t>1</w:t>
      </w:r>
      <w:r w:rsidR="008A2778">
        <w:rPr>
          <w:rFonts w:ascii="Arial" w:hAnsi="Arial" w:cs="Arial"/>
          <w:b/>
        </w:rPr>
        <w:t>6</w:t>
      </w:r>
      <w:r>
        <w:rPr>
          <w:rFonts w:ascii="Arial" w:hAnsi="Arial" w:cs="Arial"/>
          <w:b/>
        </w:rPr>
        <w:t>)</w:t>
      </w:r>
      <w:r w:rsidRPr="00027345">
        <w:rPr>
          <w:rFonts w:ascii="Arial" w:hAnsi="Arial" w:cs="Arial"/>
        </w:rPr>
        <w:t xml:space="preserve"> (2015), con M. Di Pascale, </w:t>
      </w:r>
      <w:r w:rsidRPr="00027345">
        <w:rPr>
          <w:rFonts w:ascii="Arial" w:hAnsi="Arial" w:cs="Arial"/>
          <w:i/>
        </w:rPr>
        <w:t>La sospensione del processo con messa alla prova dell'imputato: l'esperienza del distretto di Napoli tra esiti, evoluzioni e involuzioni</w:t>
      </w:r>
      <w:r w:rsidRPr="00027345">
        <w:rPr>
          <w:rFonts w:ascii="Arial" w:hAnsi="Arial" w:cs="Arial"/>
        </w:rPr>
        <w:t>, in «Diritto e Giustizia minorile», a. III, 1, pp. 42- 58</w:t>
      </w:r>
      <w:r>
        <w:rPr>
          <w:rFonts w:ascii="Arial" w:hAnsi="Arial" w:cs="Arial"/>
        </w:rPr>
        <w:t>,</w:t>
      </w:r>
      <w:r w:rsidRPr="00027345">
        <w:rPr>
          <w:rFonts w:ascii="Arial" w:hAnsi="Arial" w:cs="Arial"/>
        </w:rPr>
        <w:t xml:space="preserve"> ISSN: 2280-4323.</w:t>
      </w:r>
    </w:p>
    <w:p w:rsidR="00C6248F" w:rsidRPr="00027345" w:rsidRDefault="00C6248F" w:rsidP="00C6248F">
      <w:pPr>
        <w:jc w:val="both"/>
        <w:rPr>
          <w:rFonts w:ascii="Arial" w:hAnsi="Arial" w:cs="Arial"/>
        </w:rPr>
      </w:pPr>
      <w:r>
        <w:rPr>
          <w:rFonts w:ascii="Arial" w:hAnsi="Arial" w:cs="Arial"/>
          <w:b/>
        </w:rPr>
        <w:t>1</w:t>
      </w:r>
      <w:r w:rsidR="008A2778">
        <w:rPr>
          <w:rFonts w:ascii="Arial" w:hAnsi="Arial" w:cs="Arial"/>
          <w:b/>
        </w:rPr>
        <w:t>7</w:t>
      </w:r>
      <w:r>
        <w:rPr>
          <w:rFonts w:ascii="Arial" w:hAnsi="Arial" w:cs="Arial"/>
          <w:b/>
        </w:rPr>
        <w:t>)</w:t>
      </w:r>
      <w:r w:rsidRPr="00027345">
        <w:rPr>
          <w:rFonts w:ascii="Arial" w:hAnsi="Arial" w:cs="Arial"/>
        </w:rPr>
        <w:t xml:space="preserve"> (2014), </w:t>
      </w:r>
      <w:r w:rsidRPr="00027345">
        <w:rPr>
          <w:rFonts w:ascii="Arial" w:hAnsi="Arial" w:cs="Arial"/>
          <w:i/>
        </w:rPr>
        <w:t>Diritti della persona e sostegno dei servizi sociali: come conciliare l’effettività della tutela giurisdizionale e quella della protezione</w:t>
      </w:r>
      <w:r w:rsidRPr="00027345">
        <w:rPr>
          <w:rFonts w:ascii="Arial" w:hAnsi="Arial" w:cs="Arial"/>
        </w:rPr>
        <w:t>, in «Diritto e Giustizia minorile», a. II, 2-3, pp. 31-35</w:t>
      </w:r>
      <w:r>
        <w:rPr>
          <w:rFonts w:ascii="Arial" w:hAnsi="Arial" w:cs="Arial"/>
        </w:rPr>
        <w:t>,</w:t>
      </w:r>
      <w:r w:rsidRPr="00027345">
        <w:rPr>
          <w:rFonts w:ascii="Arial" w:hAnsi="Arial" w:cs="Arial"/>
        </w:rPr>
        <w:t xml:space="preserve"> ISSN: 2280-4323.</w:t>
      </w:r>
    </w:p>
    <w:p w:rsidR="00C6248F" w:rsidRPr="00027345" w:rsidRDefault="00C6248F" w:rsidP="00C6248F">
      <w:pPr>
        <w:jc w:val="both"/>
        <w:rPr>
          <w:rFonts w:ascii="Arial" w:hAnsi="Arial" w:cs="Arial"/>
        </w:rPr>
      </w:pPr>
      <w:r>
        <w:rPr>
          <w:rFonts w:ascii="Arial" w:hAnsi="Arial" w:cs="Arial"/>
          <w:b/>
        </w:rPr>
        <w:t>1</w:t>
      </w:r>
      <w:r w:rsidR="008A2778">
        <w:rPr>
          <w:rFonts w:ascii="Arial" w:hAnsi="Arial" w:cs="Arial"/>
          <w:b/>
        </w:rPr>
        <w:t>8</w:t>
      </w:r>
      <w:r w:rsidRPr="00027345">
        <w:rPr>
          <w:rFonts w:ascii="Arial" w:hAnsi="Arial" w:cs="Arial"/>
          <w:b/>
        </w:rPr>
        <w:t>)</w:t>
      </w:r>
      <w:r w:rsidRPr="00027345">
        <w:rPr>
          <w:rFonts w:ascii="Arial" w:hAnsi="Arial" w:cs="Arial"/>
        </w:rPr>
        <w:t xml:space="preserve"> (2013), </w:t>
      </w:r>
      <w:r w:rsidR="000B7E01" w:rsidRPr="009D41E7">
        <w:rPr>
          <w:rFonts w:ascii="Arial" w:hAnsi="Arial" w:cs="Arial"/>
        </w:rPr>
        <w:t>G. Di Gennaro</w:t>
      </w:r>
      <w:r w:rsidR="000B7E01">
        <w:rPr>
          <w:rFonts w:ascii="Arial" w:hAnsi="Arial" w:cs="Arial"/>
        </w:rPr>
        <w:t>,</w:t>
      </w:r>
      <w:r w:rsidR="000B7E01" w:rsidRPr="00027345">
        <w:rPr>
          <w:rFonts w:ascii="Arial" w:hAnsi="Arial" w:cs="Arial"/>
          <w:i/>
        </w:rPr>
        <w:t xml:space="preserve"> </w:t>
      </w:r>
      <w:r w:rsidRPr="00027345">
        <w:rPr>
          <w:rFonts w:ascii="Arial" w:hAnsi="Arial" w:cs="Arial"/>
          <w:i/>
        </w:rPr>
        <w:t>Estorsioni e usura: l'impatto distorsivo delle attività illegali dei clan di camorra sull'economia regionale campana</w:t>
      </w:r>
      <w:r w:rsidRPr="00027345">
        <w:rPr>
          <w:rFonts w:ascii="Arial" w:hAnsi="Arial" w:cs="Arial"/>
        </w:rPr>
        <w:t xml:space="preserve">, </w:t>
      </w:r>
      <w:r>
        <w:rPr>
          <w:rFonts w:ascii="Arial" w:hAnsi="Arial" w:cs="Arial"/>
        </w:rPr>
        <w:t>«</w:t>
      </w:r>
      <w:r w:rsidRPr="00027345">
        <w:rPr>
          <w:rFonts w:ascii="Arial" w:hAnsi="Arial" w:cs="Arial"/>
        </w:rPr>
        <w:t>Rassegna Economica</w:t>
      </w:r>
      <w:r>
        <w:rPr>
          <w:rFonts w:ascii="Arial" w:hAnsi="Arial" w:cs="Arial"/>
        </w:rPr>
        <w:t>»</w:t>
      </w:r>
      <w:r w:rsidRPr="00027345">
        <w:rPr>
          <w:rFonts w:ascii="Arial" w:hAnsi="Arial" w:cs="Arial"/>
        </w:rPr>
        <w:t>, vol. n. 1, pp. 109-146</w:t>
      </w:r>
      <w:r>
        <w:rPr>
          <w:rFonts w:ascii="Arial" w:hAnsi="Arial" w:cs="Arial"/>
        </w:rPr>
        <w:t>,</w:t>
      </w:r>
      <w:r w:rsidRPr="00027345">
        <w:rPr>
          <w:rFonts w:ascii="Arial" w:hAnsi="Arial" w:cs="Arial"/>
        </w:rPr>
        <w:t xml:space="preserve"> ISSN: 0390-010X.</w:t>
      </w:r>
    </w:p>
    <w:p w:rsidR="00C6248F" w:rsidRDefault="00C6248F" w:rsidP="00C6248F">
      <w:pPr>
        <w:jc w:val="both"/>
        <w:rPr>
          <w:rFonts w:ascii="Arial" w:hAnsi="Arial" w:cs="Arial"/>
          <w:lang w:val="en-US"/>
        </w:rPr>
      </w:pPr>
      <w:r>
        <w:rPr>
          <w:rFonts w:ascii="Arial" w:hAnsi="Arial" w:cs="Arial"/>
          <w:b/>
          <w:lang w:val="en-US"/>
        </w:rPr>
        <w:t>1</w:t>
      </w:r>
      <w:r w:rsidR="008A2778">
        <w:rPr>
          <w:rFonts w:ascii="Arial" w:hAnsi="Arial" w:cs="Arial"/>
          <w:b/>
          <w:lang w:val="en-US"/>
        </w:rPr>
        <w:t>9</w:t>
      </w:r>
      <w:r w:rsidRPr="00027345">
        <w:rPr>
          <w:rFonts w:ascii="Arial" w:hAnsi="Arial" w:cs="Arial"/>
          <w:b/>
          <w:lang w:val="en-US"/>
        </w:rPr>
        <w:t>)</w:t>
      </w:r>
      <w:r w:rsidRPr="00027345">
        <w:rPr>
          <w:rFonts w:ascii="Arial" w:hAnsi="Arial" w:cs="Arial"/>
          <w:lang w:val="en-US"/>
        </w:rPr>
        <w:t xml:space="preserve"> (2013), in coll. con Riccardo </w:t>
      </w:r>
      <w:proofErr w:type="spellStart"/>
      <w:r w:rsidRPr="00027345">
        <w:rPr>
          <w:rFonts w:ascii="Arial" w:hAnsi="Arial" w:cs="Arial"/>
          <w:lang w:val="en-US"/>
        </w:rPr>
        <w:t>Marselli</w:t>
      </w:r>
      <w:proofErr w:type="spellEnd"/>
      <w:r w:rsidRPr="00027345">
        <w:rPr>
          <w:rFonts w:ascii="Arial" w:hAnsi="Arial" w:cs="Arial"/>
          <w:lang w:val="en-US"/>
        </w:rPr>
        <w:t xml:space="preserve">, </w:t>
      </w:r>
      <w:r w:rsidRPr="00027345">
        <w:rPr>
          <w:rFonts w:ascii="Arial" w:hAnsi="Arial" w:cs="Arial"/>
          <w:i/>
          <w:lang w:val="en-US"/>
        </w:rPr>
        <w:t>Access to Credit and the Rate of Victimization in an Entrepreneurial Community</w:t>
      </w:r>
      <w:r w:rsidRPr="00027345">
        <w:rPr>
          <w:rFonts w:ascii="Arial" w:hAnsi="Arial" w:cs="Arial"/>
          <w:lang w:val="en-US"/>
        </w:rPr>
        <w:t xml:space="preserve">, </w:t>
      </w:r>
      <w:r>
        <w:rPr>
          <w:rFonts w:ascii="Arial" w:hAnsi="Arial" w:cs="Arial"/>
          <w:lang w:val="en-US"/>
        </w:rPr>
        <w:t>«</w:t>
      </w:r>
      <w:r w:rsidRPr="00027345">
        <w:rPr>
          <w:rFonts w:ascii="Arial" w:hAnsi="Arial" w:cs="Arial"/>
          <w:lang w:val="en-US"/>
        </w:rPr>
        <w:t>Sociology Study</w:t>
      </w:r>
      <w:r>
        <w:rPr>
          <w:rFonts w:ascii="Arial" w:hAnsi="Arial" w:cs="Arial"/>
          <w:lang w:val="en-US"/>
        </w:rPr>
        <w:t>»</w:t>
      </w:r>
      <w:r w:rsidRPr="00027345">
        <w:rPr>
          <w:rFonts w:ascii="Arial" w:hAnsi="Arial" w:cs="Arial"/>
          <w:lang w:val="en-US"/>
        </w:rPr>
        <w:t>, vol. 3 pp. 781-793</w:t>
      </w:r>
      <w:r>
        <w:rPr>
          <w:rFonts w:ascii="Arial" w:hAnsi="Arial" w:cs="Arial"/>
          <w:lang w:val="en-US"/>
        </w:rPr>
        <w:t>,</w:t>
      </w:r>
      <w:r w:rsidRPr="00027345">
        <w:rPr>
          <w:rFonts w:ascii="Arial" w:hAnsi="Arial" w:cs="Arial"/>
          <w:lang w:val="en-US"/>
        </w:rPr>
        <w:t xml:space="preserve"> ISSN: 2159-5526.</w:t>
      </w:r>
    </w:p>
    <w:p w:rsidR="00C6248F" w:rsidRPr="000B7E01" w:rsidRDefault="008A2778" w:rsidP="00C6248F">
      <w:pPr>
        <w:jc w:val="both"/>
        <w:rPr>
          <w:rFonts w:ascii="Arial" w:hAnsi="Arial" w:cs="Arial"/>
        </w:rPr>
      </w:pPr>
      <w:r>
        <w:rPr>
          <w:rFonts w:ascii="Arial" w:hAnsi="Arial" w:cs="Arial"/>
          <w:b/>
        </w:rPr>
        <w:t>20</w:t>
      </w:r>
      <w:r w:rsidR="00C6248F" w:rsidRPr="000B7E01">
        <w:rPr>
          <w:rFonts w:ascii="Arial" w:hAnsi="Arial" w:cs="Arial"/>
          <w:b/>
        </w:rPr>
        <w:t>)</w:t>
      </w:r>
      <w:r w:rsidR="00C6248F" w:rsidRPr="000B7E01">
        <w:rPr>
          <w:rFonts w:ascii="Arial" w:hAnsi="Arial" w:cs="Arial"/>
        </w:rPr>
        <w:t xml:space="preserve"> (2010), </w:t>
      </w:r>
      <w:r w:rsidR="00C6248F" w:rsidRPr="000B7E01">
        <w:rPr>
          <w:rFonts w:ascii="Arial" w:hAnsi="Arial" w:cs="Arial"/>
          <w:i/>
        </w:rPr>
        <w:t>Realtà e rappresentazione delle estorsioni in Campania. Un’analisi del fenomeno alla luce della trasformazione della camorra e della percezione di diversi attori</w:t>
      </w:r>
      <w:r w:rsidR="00C6248F" w:rsidRPr="000B7E01">
        <w:rPr>
          <w:rFonts w:ascii="Arial" w:hAnsi="Arial" w:cs="Arial"/>
        </w:rPr>
        <w:t xml:space="preserve">, in G. Di Gennaro e A. La Spina (a cura di), </w:t>
      </w:r>
      <w:r w:rsidR="00C6248F" w:rsidRPr="000B7E01">
        <w:rPr>
          <w:rFonts w:ascii="Arial" w:hAnsi="Arial" w:cs="Arial"/>
          <w:i/>
        </w:rPr>
        <w:t>I costi dell’illegalità. Camorra ed estorsioni in Campania</w:t>
      </w:r>
      <w:r w:rsidR="00C6248F" w:rsidRPr="000B7E01">
        <w:rPr>
          <w:rFonts w:ascii="Arial" w:hAnsi="Arial" w:cs="Arial"/>
        </w:rPr>
        <w:t>, il Mulino, Bologna 2010, pp. 91-160, ISBN: 978881513987</w:t>
      </w:r>
    </w:p>
    <w:p w:rsidR="00C6248F" w:rsidRPr="000B7E01" w:rsidRDefault="008A2778" w:rsidP="00C6248F">
      <w:pPr>
        <w:jc w:val="both"/>
        <w:rPr>
          <w:rFonts w:ascii="Arial" w:hAnsi="Arial" w:cs="Arial"/>
        </w:rPr>
      </w:pPr>
      <w:r>
        <w:rPr>
          <w:rFonts w:ascii="Arial" w:hAnsi="Arial" w:cs="Arial"/>
          <w:b/>
        </w:rPr>
        <w:t>21</w:t>
      </w:r>
      <w:r w:rsidR="00C6248F" w:rsidRPr="000B7E01">
        <w:rPr>
          <w:rFonts w:ascii="Arial" w:hAnsi="Arial" w:cs="Arial"/>
          <w:b/>
        </w:rPr>
        <w:t>)</w:t>
      </w:r>
      <w:r w:rsidR="00C6248F" w:rsidRPr="000B7E01">
        <w:rPr>
          <w:rFonts w:ascii="Arial" w:hAnsi="Arial" w:cs="Arial"/>
        </w:rPr>
        <w:t xml:space="preserve"> (2010), </w:t>
      </w:r>
      <w:r w:rsidR="00C6248F" w:rsidRPr="000B7E01">
        <w:rPr>
          <w:rFonts w:ascii="Arial" w:hAnsi="Arial" w:cs="Arial"/>
          <w:i/>
        </w:rPr>
        <w:t>Estorsioni ed usura in Italia e in Campania: un raffronto comparative tra dati</w:t>
      </w:r>
      <w:r w:rsidR="00C6248F" w:rsidRPr="000B7E01">
        <w:rPr>
          <w:rFonts w:ascii="Arial" w:hAnsi="Arial" w:cs="Arial"/>
        </w:rPr>
        <w:t xml:space="preserve">, in G. Di Gennaro e A. La Spina (a cura di), </w:t>
      </w:r>
      <w:r w:rsidR="00C6248F" w:rsidRPr="000B7E01">
        <w:rPr>
          <w:rFonts w:ascii="Arial" w:hAnsi="Arial" w:cs="Arial"/>
          <w:i/>
        </w:rPr>
        <w:t>I costi dell’illegalità. Camorra ed estorsioni in Campania</w:t>
      </w:r>
      <w:r w:rsidR="00C6248F" w:rsidRPr="000B7E01">
        <w:rPr>
          <w:rFonts w:ascii="Arial" w:hAnsi="Arial" w:cs="Arial"/>
        </w:rPr>
        <w:t>, il Mulino, Bologna 2010, pp. 393-442, ISBN: 978881513987</w:t>
      </w:r>
    </w:p>
    <w:p w:rsidR="00C6248F" w:rsidRDefault="008A2778" w:rsidP="00C6248F">
      <w:pPr>
        <w:jc w:val="both"/>
        <w:rPr>
          <w:rFonts w:ascii="Arial" w:hAnsi="Arial" w:cs="Arial"/>
          <w:snapToGrid w:val="0"/>
        </w:rPr>
      </w:pPr>
      <w:r>
        <w:rPr>
          <w:rFonts w:ascii="Arial" w:hAnsi="Arial" w:cs="Arial"/>
          <w:b/>
        </w:rPr>
        <w:t>22</w:t>
      </w:r>
      <w:r w:rsidR="00C6248F" w:rsidRPr="000B7E01">
        <w:rPr>
          <w:rFonts w:ascii="Arial" w:hAnsi="Arial" w:cs="Arial"/>
          <w:b/>
        </w:rPr>
        <w:t>)</w:t>
      </w:r>
      <w:r w:rsidR="00C6248F" w:rsidRPr="000B7E01">
        <w:rPr>
          <w:rFonts w:ascii="Arial" w:hAnsi="Arial" w:cs="Arial"/>
        </w:rPr>
        <w:t xml:space="preserve"> </w:t>
      </w:r>
      <w:r w:rsidR="00C6248F" w:rsidRPr="009955A1">
        <w:rPr>
          <w:rFonts w:ascii="Arial" w:hAnsi="Arial" w:cs="Arial"/>
        </w:rPr>
        <w:t xml:space="preserve">(2010), </w:t>
      </w:r>
      <w:r w:rsidR="00C6248F" w:rsidRPr="009955A1">
        <w:rPr>
          <w:rFonts w:ascii="Arial" w:hAnsi="Arial" w:cs="Arial"/>
          <w:i/>
          <w:snapToGrid w:val="0"/>
        </w:rPr>
        <w:t>Variabilità dell’affidamento al soprannaturale nelle società avanzate. Oltre le tesi della secolarizzazione</w:t>
      </w:r>
      <w:r w:rsidR="00C6248F" w:rsidRPr="009955A1">
        <w:rPr>
          <w:rFonts w:ascii="Arial" w:hAnsi="Arial" w:cs="Arial"/>
          <w:snapToGrid w:val="0"/>
        </w:rPr>
        <w:t xml:space="preserve">, in A. Milano (a cura di), </w:t>
      </w:r>
      <w:r w:rsidR="00C6248F" w:rsidRPr="009955A1">
        <w:rPr>
          <w:rFonts w:ascii="Arial" w:hAnsi="Arial" w:cs="Arial"/>
          <w:i/>
          <w:snapToGrid w:val="0"/>
        </w:rPr>
        <w:t>La secolarizzazione in Italia nella seconda metà del Novecento. Bilanci e prospettive</w:t>
      </w:r>
      <w:r w:rsidR="00C6248F" w:rsidRPr="009955A1">
        <w:rPr>
          <w:rFonts w:ascii="Arial" w:hAnsi="Arial" w:cs="Arial"/>
          <w:snapToGrid w:val="0"/>
        </w:rPr>
        <w:t>, «Humanitas», La Morcelliana, Brescia, pp. 91-125</w:t>
      </w:r>
      <w:r w:rsidR="00C6248F">
        <w:rPr>
          <w:rFonts w:ascii="Arial" w:hAnsi="Arial" w:cs="Arial"/>
          <w:snapToGrid w:val="0"/>
        </w:rPr>
        <w:t>,</w:t>
      </w:r>
      <w:r w:rsidR="00C6248F" w:rsidRPr="009955A1">
        <w:rPr>
          <w:rFonts w:ascii="Arial" w:hAnsi="Arial" w:cs="Arial"/>
          <w:snapToGrid w:val="0"/>
        </w:rPr>
        <w:t xml:space="preserve"> ISBN: 8837221096.</w:t>
      </w:r>
    </w:p>
    <w:p w:rsidR="000B7E01" w:rsidRDefault="000B7E01" w:rsidP="00C6248F">
      <w:pPr>
        <w:jc w:val="both"/>
        <w:rPr>
          <w:rFonts w:ascii="Arial" w:hAnsi="Arial" w:cs="Arial"/>
          <w:snapToGrid w:val="0"/>
        </w:rPr>
      </w:pPr>
      <w:r w:rsidRPr="000B7E01">
        <w:rPr>
          <w:rFonts w:ascii="Arial" w:hAnsi="Arial" w:cs="Arial"/>
          <w:b/>
          <w:snapToGrid w:val="0"/>
        </w:rPr>
        <w:t>2</w:t>
      </w:r>
      <w:r w:rsidR="008A2778">
        <w:rPr>
          <w:rFonts w:ascii="Arial" w:hAnsi="Arial" w:cs="Arial"/>
          <w:b/>
          <w:snapToGrid w:val="0"/>
        </w:rPr>
        <w:t>3</w:t>
      </w:r>
      <w:r w:rsidRPr="000B7E01">
        <w:rPr>
          <w:rFonts w:ascii="Arial" w:hAnsi="Arial" w:cs="Arial"/>
          <w:b/>
          <w:snapToGrid w:val="0"/>
        </w:rPr>
        <w:t>)</w:t>
      </w:r>
      <w:r>
        <w:rPr>
          <w:rFonts w:ascii="Arial" w:hAnsi="Arial" w:cs="Arial"/>
          <w:snapToGrid w:val="0"/>
        </w:rPr>
        <w:t xml:space="preserve"> (2010), </w:t>
      </w:r>
      <w:r>
        <w:rPr>
          <w:rFonts w:ascii="Arial" w:hAnsi="Arial" w:cs="Arial"/>
        </w:rPr>
        <w:t xml:space="preserve">(2010) </w:t>
      </w:r>
      <w:r>
        <w:rPr>
          <w:rFonts w:ascii="Arial" w:hAnsi="Arial" w:cs="Arial"/>
          <w:i/>
        </w:rPr>
        <w:t>Quale modernizzazione per lo sviluppo solidale?</w:t>
      </w:r>
      <w:r>
        <w:rPr>
          <w:rFonts w:ascii="Arial" w:hAnsi="Arial" w:cs="Arial"/>
        </w:rPr>
        <w:t xml:space="preserve">, in G. Di Palma e P. Giustiniani, </w:t>
      </w:r>
      <w:r>
        <w:rPr>
          <w:rFonts w:ascii="Arial" w:hAnsi="Arial" w:cs="Arial"/>
          <w:i/>
        </w:rPr>
        <w:t>Quale sviluppo solidale?</w:t>
      </w:r>
      <w:r>
        <w:rPr>
          <w:rFonts w:ascii="Arial" w:hAnsi="Arial" w:cs="Arial"/>
        </w:rPr>
        <w:t>, Verbum Ferens, Napoli, pp. 31-46, ISBN: 09788897232018</w:t>
      </w:r>
    </w:p>
    <w:p w:rsidR="00C6248F" w:rsidRPr="009955A1" w:rsidRDefault="00C6248F" w:rsidP="00C6248F">
      <w:pPr>
        <w:jc w:val="both"/>
        <w:rPr>
          <w:rFonts w:ascii="Arial" w:hAnsi="Arial" w:cs="Arial"/>
          <w:snapToGrid w:val="0"/>
        </w:rPr>
      </w:pPr>
      <w:r>
        <w:rPr>
          <w:rFonts w:ascii="Arial" w:hAnsi="Arial" w:cs="Arial"/>
          <w:b/>
        </w:rPr>
        <w:t>2</w:t>
      </w:r>
      <w:r w:rsidR="008A2778">
        <w:rPr>
          <w:rFonts w:ascii="Arial" w:hAnsi="Arial" w:cs="Arial"/>
          <w:b/>
        </w:rPr>
        <w:t>4</w:t>
      </w:r>
      <w:r>
        <w:rPr>
          <w:rFonts w:ascii="Arial" w:hAnsi="Arial" w:cs="Arial"/>
          <w:b/>
        </w:rPr>
        <w:t xml:space="preserve">) </w:t>
      </w:r>
      <w:r w:rsidRPr="00794421">
        <w:rPr>
          <w:rFonts w:ascii="Arial" w:hAnsi="Arial" w:cs="Arial"/>
        </w:rPr>
        <w:t>(2009</w:t>
      </w:r>
      <w:r w:rsidRPr="00794421">
        <w:rPr>
          <w:rFonts w:ascii="Arial" w:hAnsi="Arial" w:cs="Arial"/>
          <w:smallCaps/>
        </w:rPr>
        <w:t>)</w:t>
      </w:r>
      <w:r w:rsidRPr="00837B0E">
        <w:rPr>
          <w:rFonts w:ascii="Arial" w:hAnsi="Arial" w:cs="Arial"/>
          <w:smallCaps/>
        </w:rPr>
        <w:t xml:space="preserve"> </w:t>
      </w:r>
      <w:r w:rsidRPr="00837B0E">
        <w:rPr>
          <w:rFonts w:ascii="Arial" w:hAnsi="Arial" w:cs="Arial"/>
        </w:rPr>
        <w:t xml:space="preserve">G. Di Gennaro, </w:t>
      </w:r>
      <w:r w:rsidRPr="00837B0E">
        <w:rPr>
          <w:rFonts w:ascii="Arial" w:hAnsi="Arial" w:cs="Arial"/>
          <w:i/>
        </w:rPr>
        <w:t>Mercati illegali e struttura di classe</w:t>
      </w:r>
      <w:r w:rsidRPr="00837B0E">
        <w:rPr>
          <w:rFonts w:ascii="Arial" w:hAnsi="Arial" w:cs="Arial"/>
        </w:rPr>
        <w:t xml:space="preserve">, in </w:t>
      </w:r>
      <w:r w:rsidRPr="00837B0E">
        <w:rPr>
          <w:rFonts w:ascii="Arial" w:hAnsi="Arial" w:cs="Arial"/>
          <w:smallCaps/>
        </w:rPr>
        <w:t>G. Di Gennaro</w:t>
      </w:r>
      <w:r w:rsidRPr="00837B0E">
        <w:rPr>
          <w:rFonts w:ascii="Arial" w:hAnsi="Arial" w:cs="Arial"/>
        </w:rPr>
        <w:t>,</w:t>
      </w:r>
      <w:r w:rsidRPr="00837B0E">
        <w:rPr>
          <w:rFonts w:ascii="Arial" w:hAnsi="Arial" w:cs="Arial"/>
          <w:smallCaps/>
        </w:rPr>
        <w:t xml:space="preserve"> D. Pizzuti</w:t>
      </w:r>
      <w:r w:rsidRPr="00837B0E">
        <w:rPr>
          <w:rFonts w:ascii="Arial" w:hAnsi="Arial" w:cs="Arial"/>
        </w:rPr>
        <w:t xml:space="preserve"> (a cura di), </w:t>
      </w:r>
      <w:r w:rsidRPr="00837B0E">
        <w:rPr>
          <w:rFonts w:ascii="Arial" w:hAnsi="Arial" w:cs="Arial"/>
          <w:i/>
        </w:rPr>
        <w:t>Dire camorra oggi</w:t>
      </w:r>
      <w:r w:rsidRPr="00837B0E">
        <w:rPr>
          <w:rFonts w:ascii="Arial" w:hAnsi="Arial" w:cs="Arial"/>
        </w:rPr>
        <w:t>, Guida, Napoli</w:t>
      </w:r>
      <w:r>
        <w:rPr>
          <w:rFonts w:ascii="Arial" w:hAnsi="Arial" w:cs="Arial"/>
        </w:rPr>
        <w:t>, pp. 45-135,</w:t>
      </w:r>
      <w:r w:rsidRPr="00837B0E">
        <w:rPr>
          <w:rFonts w:ascii="Arial" w:hAnsi="Arial" w:cs="Arial"/>
        </w:rPr>
        <w:t xml:space="preserve"> ISBN</w:t>
      </w:r>
      <w:r w:rsidR="000B7E01">
        <w:rPr>
          <w:rFonts w:ascii="Arial" w:hAnsi="Arial" w:cs="Arial"/>
        </w:rPr>
        <w:t>:</w:t>
      </w:r>
      <w:r w:rsidRPr="00837B0E">
        <w:rPr>
          <w:rFonts w:ascii="Arial" w:hAnsi="Arial" w:cs="Arial"/>
        </w:rPr>
        <w:t xml:space="preserve"> </w:t>
      </w:r>
      <w:r w:rsidRPr="00837B0E">
        <w:rPr>
          <w:rFonts w:ascii="Arial" w:hAnsi="Arial" w:cs="Arial"/>
          <w:color w:val="333333"/>
          <w:shd w:val="clear" w:color="auto" w:fill="FFFFFF"/>
        </w:rPr>
        <w:t>9788860426758</w:t>
      </w:r>
      <w:r w:rsidRPr="00837B0E">
        <w:rPr>
          <w:rFonts w:ascii="Arial" w:hAnsi="Arial" w:cs="Arial"/>
        </w:rPr>
        <w:t>.</w:t>
      </w:r>
    </w:p>
    <w:p w:rsidR="00C6248F" w:rsidRPr="009955A1" w:rsidRDefault="00C6248F" w:rsidP="00C6248F">
      <w:pPr>
        <w:jc w:val="both"/>
        <w:rPr>
          <w:rStyle w:val="testo111"/>
          <w:sz w:val="22"/>
          <w:szCs w:val="22"/>
        </w:rPr>
      </w:pPr>
      <w:r>
        <w:rPr>
          <w:rFonts w:ascii="Arial" w:hAnsi="Arial" w:cs="Arial"/>
          <w:b/>
          <w:snapToGrid w:val="0"/>
        </w:rPr>
        <w:t>2</w:t>
      </w:r>
      <w:r w:rsidR="008A2778">
        <w:rPr>
          <w:rFonts w:ascii="Arial" w:hAnsi="Arial" w:cs="Arial"/>
          <w:b/>
          <w:snapToGrid w:val="0"/>
        </w:rPr>
        <w:t>5</w:t>
      </w:r>
      <w:r w:rsidRPr="009955A1">
        <w:rPr>
          <w:rFonts w:ascii="Arial" w:hAnsi="Arial" w:cs="Arial"/>
          <w:b/>
          <w:snapToGrid w:val="0"/>
        </w:rPr>
        <w:t>)</w:t>
      </w:r>
      <w:r w:rsidRPr="009955A1">
        <w:rPr>
          <w:rFonts w:ascii="Arial" w:hAnsi="Arial" w:cs="Arial"/>
          <w:snapToGrid w:val="0"/>
        </w:rPr>
        <w:t xml:space="preserve"> </w:t>
      </w:r>
      <w:r w:rsidRPr="009955A1">
        <w:rPr>
          <w:rFonts w:ascii="Arial" w:hAnsi="Arial" w:cs="Arial"/>
        </w:rPr>
        <w:t xml:space="preserve">(2008), </w:t>
      </w:r>
      <w:r w:rsidRPr="009955A1">
        <w:rPr>
          <w:rFonts w:ascii="Arial" w:hAnsi="Arial" w:cs="Arial"/>
          <w:i/>
        </w:rPr>
        <w:t>Società civile e capitale sociale nel Mezzogiorno: una presenza debole e una risorsa scarsa?</w:t>
      </w:r>
      <w:r w:rsidRPr="009955A1">
        <w:rPr>
          <w:rFonts w:ascii="Arial" w:hAnsi="Arial" w:cs="Arial"/>
        </w:rPr>
        <w:t xml:space="preserve">, in «Sociologia. Rivista quadrimestrale di Scienze Storiche e Sociali», a. XLII, n. 3, pp. 65-86 ISBN: 13: </w:t>
      </w:r>
      <w:r w:rsidRPr="009955A1">
        <w:rPr>
          <w:rStyle w:val="testo111"/>
          <w:sz w:val="22"/>
          <w:szCs w:val="22"/>
        </w:rPr>
        <w:t>9788849216714; ISBN</w:t>
      </w:r>
      <w:r w:rsidR="000B7E01">
        <w:rPr>
          <w:rStyle w:val="testo111"/>
          <w:sz w:val="22"/>
          <w:szCs w:val="22"/>
        </w:rPr>
        <w:t>:</w:t>
      </w:r>
      <w:r w:rsidRPr="009955A1">
        <w:rPr>
          <w:rStyle w:val="testo111"/>
          <w:sz w:val="22"/>
          <w:szCs w:val="22"/>
        </w:rPr>
        <w:t xml:space="preserve"> 10 8849216718.</w:t>
      </w:r>
    </w:p>
    <w:p w:rsidR="00C6248F" w:rsidRPr="00EB5DE2" w:rsidRDefault="00C6248F" w:rsidP="00C6248F">
      <w:pPr>
        <w:jc w:val="both"/>
        <w:rPr>
          <w:rFonts w:ascii="Arial" w:hAnsi="Arial" w:cs="Arial"/>
        </w:rPr>
      </w:pPr>
      <w:r w:rsidRPr="00FD71A9">
        <w:rPr>
          <w:rFonts w:ascii="Arial" w:hAnsi="Arial" w:cs="Arial"/>
          <w:b/>
        </w:rPr>
        <w:t>2</w:t>
      </w:r>
      <w:r w:rsidR="008A2778">
        <w:rPr>
          <w:rFonts w:ascii="Arial" w:hAnsi="Arial" w:cs="Arial"/>
          <w:b/>
        </w:rPr>
        <w:t>6</w:t>
      </w:r>
      <w:r w:rsidRPr="00EB5DE2">
        <w:rPr>
          <w:rFonts w:ascii="Arial" w:hAnsi="Arial" w:cs="Arial"/>
        </w:rPr>
        <w:t>) (2008)</w:t>
      </w:r>
      <w:r>
        <w:rPr>
          <w:rFonts w:ascii="Arial" w:hAnsi="Arial" w:cs="Arial"/>
        </w:rPr>
        <w:t>,</w:t>
      </w:r>
      <w:r w:rsidRPr="00EB5DE2">
        <w:rPr>
          <w:rFonts w:ascii="Arial" w:hAnsi="Arial" w:cs="Arial"/>
        </w:rPr>
        <w:t xml:space="preserve"> G. Di Gennaro, </w:t>
      </w:r>
      <w:r w:rsidRPr="00EB5DE2">
        <w:rPr>
          <w:rFonts w:ascii="Arial" w:hAnsi="Arial" w:cs="Arial"/>
          <w:i/>
        </w:rPr>
        <w:t>Il welfare futuro: più Europa e più locale. E’ possibile un buon compromesso in questa prospettiva?</w:t>
      </w:r>
      <w:r w:rsidRPr="00EB5DE2">
        <w:rPr>
          <w:rFonts w:ascii="Arial" w:hAnsi="Arial" w:cs="Arial"/>
        </w:rPr>
        <w:t>, in «Oggi, domani anziani», a. XXI, 4, pp. 29-48</w:t>
      </w:r>
      <w:r>
        <w:rPr>
          <w:rFonts w:ascii="Arial" w:hAnsi="Arial" w:cs="Arial"/>
        </w:rPr>
        <w:t>, ISSN:</w:t>
      </w:r>
      <w:r w:rsidRPr="00FD71A9">
        <w:rPr>
          <w:rFonts w:ascii="Arial" w:hAnsi="Arial" w:cs="Arial"/>
        </w:rPr>
        <w:t xml:space="preserve"> 1591-9099.</w:t>
      </w:r>
    </w:p>
    <w:p w:rsidR="00C6248F" w:rsidRPr="009955A1" w:rsidRDefault="00C6248F" w:rsidP="00C6248F">
      <w:pPr>
        <w:jc w:val="both"/>
        <w:rPr>
          <w:rFonts w:ascii="Arial" w:hAnsi="Arial" w:cs="Arial"/>
        </w:rPr>
      </w:pPr>
      <w:r>
        <w:rPr>
          <w:rFonts w:ascii="Arial" w:hAnsi="Arial" w:cs="Arial"/>
          <w:b/>
        </w:rPr>
        <w:t>2</w:t>
      </w:r>
      <w:r w:rsidR="008A2778">
        <w:rPr>
          <w:rFonts w:ascii="Arial" w:hAnsi="Arial" w:cs="Arial"/>
          <w:b/>
        </w:rPr>
        <w:t>7</w:t>
      </w:r>
      <w:r w:rsidRPr="00EB5DE2">
        <w:rPr>
          <w:rFonts w:ascii="Arial" w:hAnsi="Arial" w:cs="Arial"/>
          <w:b/>
        </w:rPr>
        <w:t>)</w:t>
      </w:r>
      <w:r>
        <w:rPr>
          <w:rFonts w:ascii="Arial" w:hAnsi="Arial" w:cs="Arial"/>
        </w:rPr>
        <w:t xml:space="preserve"> </w:t>
      </w:r>
      <w:r w:rsidRPr="009955A1">
        <w:rPr>
          <w:rFonts w:ascii="Arial" w:hAnsi="Arial" w:cs="Arial"/>
        </w:rPr>
        <w:t xml:space="preserve">(2007), </w:t>
      </w:r>
      <w:r w:rsidRPr="009955A1">
        <w:rPr>
          <w:rFonts w:ascii="Arial" w:hAnsi="Arial" w:cs="Arial"/>
          <w:i/>
        </w:rPr>
        <w:t>Napoli, profilo di città: l’eterna incompiuta</w:t>
      </w:r>
      <w:r w:rsidRPr="009955A1">
        <w:rPr>
          <w:rFonts w:ascii="Arial" w:hAnsi="Arial" w:cs="Arial"/>
        </w:rPr>
        <w:t xml:space="preserve">, in L. Frudà (a cura di), </w:t>
      </w:r>
      <w:r w:rsidRPr="009955A1">
        <w:rPr>
          <w:rFonts w:ascii="Arial" w:hAnsi="Arial" w:cs="Arial"/>
          <w:i/>
        </w:rPr>
        <w:t>La distanza sociale in Italia: profili di città</w:t>
      </w:r>
      <w:r w:rsidRPr="009955A1">
        <w:rPr>
          <w:rFonts w:ascii="Arial" w:hAnsi="Arial" w:cs="Arial"/>
        </w:rPr>
        <w:t>, FrancoAngeli, Milano pp. 217-248 ISBN: 9788846496379</w:t>
      </w:r>
      <w:r>
        <w:rPr>
          <w:rFonts w:ascii="Arial" w:hAnsi="Arial" w:cs="Arial"/>
        </w:rPr>
        <w:t>.</w:t>
      </w:r>
    </w:p>
    <w:p w:rsidR="00C6248F" w:rsidRPr="009955A1" w:rsidRDefault="00C6248F" w:rsidP="00C6248F">
      <w:pPr>
        <w:jc w:val="both"/>
        <w:rPr>
          <w:rFonts w:ascii="Arial" w:hAnsi="Arial" w:cs="Arial"/>
        </w:rPr>
      </w:pPr>
      <w:r>
        <w:rPr>
          <w:rFonts w:ascii="Arial" w:hAnsi="Arial" w:cs="Arial"/>
          <w:b/>
        </w:rPr>
        <w:lastRenderedPageBreak/>
        <w:t>2</w:t>
      </w:r>
      <w:r w:rsidR="008A2778">
        <w:rPr>
          <w:rFonts w:ascii="Arial" w:hAnsi="Arial" w:cs="Arial"/>
          <w:b/>
        </w:rPr>
        <w:t>8</w:t>
      </w:r>
      <w:r w:rsidRPr="009955A1">
        <w:rPr>
          <w:rFonts w:ascii="Arial" w:hAnsi="Arial" w:cs="Arial"/>
          <w:b/>
        </w:rPr>
        <w:t>)</w:t>
      </w:r>
      <w:r w:rsidRPr="009955A1">
        <w:rPr>
          <w:rFonts w:ascii="Arial" w:hAnsi="Arial" w:cs="Arial"/>
        </w:rPr>
        <w:t xml:space="preserve"> (2007), con M. Caselli, </w:t>
      </w:r>
      <w:r w:rsidRPr="009955A1">
        <w:rPr>
          <w:rFonts w:ascii="Arial" w:hAnsi="Arial" w:cs="Arial"/>
          <w:i/>
        </w:rPr>
        <w:t>Distanza sociale. Percezioni e strategie</w:t>
      </w:r>
      <w:r w:rsidRPr="009955A1">
        <w:rPr>
          <w:rFonts w:ascii="Arial" w:hAnsi="Arial" w:cs="Arial"/>
        </w:rPr>
        <w:t xml:space="preserve">, in, V. Cesareo (a cura di), </w:t>
      </w:r>
      <w:r w:rsidRPr="009955A1">
        <w:rPr>
          <w:rFonts w:ascii="Arial" w:hAnsi="Arial" w:cs="Arial"/>
          <w:i/>
        </w:rPr>
        <w:t>La Distanza sociale. Una ricerca nelle aree urbane italiane</w:t>
      </w:r>
      <w:r w:rsidRPr="009955A1">
        <w:rPr>
          <w:rFonts w:ascii="Arial" w:hAnsi="Arial" w:cs="Arial"/>
        </w:rPr>
        <w:t>, FrancoAngeli, Milano pp. 132-162 ISBN: 9788846496362</w:t>
      </w:r>
      <w:r>
        <w:rPr>
          <w:rFonts w:ascii="Arial" w:hAnsi="Arial" w:cs="Arial"/>
        </w:rPr>
        <w:t>.</w:t>
      </w:r>
    </w:p>
    <w:p w:rsidR="00C6248F" w:rsidRDefault="00C6248F" w:rsidP="00C6248F">
      <w:pPr>
        <w:rPr>
          <w:rFonts w:ascii="Arial" w:hAnsi="Arial" w:cs="Arial"/>
        </w:rPr>
      </w:pPr>
      <w:r>
        <w:rPr>
          <w:rFonts w:ascii="Arial" w:hAnsi="Arial" w:cs="Arial"/>
          <w:b/>
        </w:rPr>
        <w:t>2</w:t>
      </w:r>
      <w:r w:rsidR="008A2778">
        <w:rPr>
          <w:rFonts w:ascii="Arial" w:hAnsi="Arial" w:cs="Arial"/>
          <w:b/>
        </w:rPr>
        <w:t>9</w:t>
      </w:r>
      <w:r w:rsidRPr="009955A1">
        <w:rPr>
          <w:rFonts w:ascii="Arial" w:hAnsi="Arial" w:cs="Arial"/>
          <w:b/>
        </w:rPr>
        <w:t xml:space="preserve">) </w:t>
      </w:r>
      <w:r w:rsidRPr="00EB5DE2">
        <w:rPr>
          <w:rFonts w:ascii="Arial" w:hAnsi="Arial" w:cs="Arial"/>
        </w:rPr>
        <w:t>(2007)</w:t>
      </w:r>
      <w:r>
        <w:rPr>
          <w:rFonts w:ascii="Arial" w:hAnsi="Arial" w:cs="Arial"/>
        </w:rPr>
        <w:t>,</w:t>
      </w:r>
      <w:r w:rsidRPr="00DC0C78">
        <w:rPr>
          <w:rFonts w:ascii="Arial" w:hAnsi="Arial" w:cs="Arial"/>
        </w:rPr>
        <w:t xml:space="preserve"> G. Di Gennaro</w:t>
      </w:r>
      <w:r>
        <w:rPr>
          <w:rFonts w:ascii="Arial" w:hAnsi="Arial" w:cs="Arial"/>
        </w:rPr>
        <w:t xml:space="preserve">, </w:t>
      </w:r>
      <w:r>
        <w:rPr>
          <w:rFonts w:ascii="Arial" w:hAnsi="Arial" w:cs="Arial"/>
          <w:i/>
        </w:rPr>
        <w:t>Il welfare tra storia, modelli, criticità attuali e prospettive</w:t>
      </w:r>
      <w:r>
        <w:rPr>
          <w:rFonts w:ascii="Arial" w:hAnsi="Arial" w:cs="Arial"/>
        </w:rPr>
        <w:t xml:space="preserve">, in </w:t>
      </w:r>
      <w:r>
        <w:rPr>
          <w:rFonts w:cs="Arial"/>
          <w:b/>
        </w:rPr>
        <w:t>«</w:t>
      </w:r>
      <w:r>
        <w:rPr>
          <w:rFonts w:ascii="Arial" w:hAnsi="Arial" w:cs="Arial"/>
        </w:rPr>
        <w:t>Oggi, domani anziani</w:t>
      </w:r>
      <w:r>
        <w:rPr>
          <w:rFonts w:cs="Arial"/>
          <w:b/>
        </w:rPr>
        <w:t>»</w:t>
      </w:r>
      <w:r>
        <w:rPr>
          <w:rFonts w:ascii="Arial" w:hAnsi="Arial" w:cs="Arial"/>
        </w:rPr>
        <w:t xml:space="preserve">, a. XX, 1, pp. 13-68, ISSN: </w:t>
      </w:r>
      <w:r w:rsidRPr="00FD71A9">
        <w:rPr>
          <w:rFonts w:ascii="Arial" w:hAnsi="Arial" w:cs="Arial"/>
        </w:rPr>
        <w:t>159</w:t>
      </w:r>
      <w:r w:rsidRPr="00D63AD3">
        <w:rPr>
          <w:rFonts w:ascii="Arial" w:hAnsi="Arial" w:cs="Arial"/>
        </w:rPr>
        <w:t>1-9099.</w:t>
      </w:r>
    </w:p>
    <w:p w:rsidR="006A044C" w:rsidRPr="000B7E01" w:rsidRDefault="006A044C" w:rsidP="006A044C">
      <w:pPr>
        <w:widowControl w:val="0"/>
        <w:tabs>
          <w:tab w:val="left" w:pos="9639"/>
          <w:tab w:val="left" w:pos="9781"/>
        </w:tabs>
        <w:jc w:val="both"/>
        <w:rPr>
          <w:rFonts w:ascii="Arial" w:hAnsi="Arial" w:cs="Arial"/>
          <w:snapToGrid w:val="0"/>
          <w:sz w:val="20"/>
          <w:szCs w:val="20"/>
        </w:rPr>
      </w:pPr>
      <w:r w:rsidRPr="000B7E01">
        <w:rPr>
          <w:rFonts w:ascii="Arial" w:hAnsi="Arial" w:cs="Arial"/>
          <w:snapToGrid w:val="0"/>
          <w:sz w:val="20"/>
          <w:szCs w:val="20"/>
        </w:rPr>
        <w:t>In riferimento all’art. 13 della legge 30.06.2003 n. 196 “Tutela del trattamento dei dati personali”, autorizzo espressamente all’utilizzo dei miei dati personali per le esigenze di selezione e di comunicazione.</w:t>
      </w:r>
    </w:p>
    <w:p w:rsidR="006A044C" w:rsidRDefault="006A044C" w:rsidP="006A044C">
      <w:pPr>
        <w:widowControl w:val="0"/>
        <w:tabs>
          <w:tab w:val="left" w:pos="9639"/>
          <w:tab w:val="left" w:pos="9781"/>
        </w:tabs>
        <w:ind w:firstLine="6804"/>
        <w:jc w:val="right"/>
        <w:rPr>
          <w:rFonts w:ascii="Arial" w:hAnsi="Arial" w:cs="Arial"/>
          <w:snapToGrid w:val="0"/>
        </w:rPr>
      </w:pPr>
      <w:r w:rsidRPr="006A044C">
        <w:rPr>
          <w:rFonts w:ascii="Arial" w:hAnsi="Arial" w:cs="Arial"/>
          <w:snapToGrid w:val="0"/>
        </w:rPr>
        <w:t>Giacomo Di Gennaro</w:t>
      </w:r>
    </w:p>
    <w:p w:rsidR="006A7D6B" w:rsidRDefault="006A7D6B" w:rsidP="006A7D6B">
      <w:pPr>
        <w:widowControl w:val="0"/>
        <w:tabs>
          <w:tab w:val="left" w:pos="9639"/>
          <w:tab w:val="left" w:pos="9781"/>
        </w:tabs>
      </w:pPr>
      <w:r>
        <w:rPr>
          <w:rFonts w:ascii="Arial" w:hAnsi="Arial" w:cs="Arial"/>
          <w:snapToGrid w:val="0"/>
        </w:rPr>
        <w:t>Napoli, 01.01.2019</w:t>
      </w:r>
      <w:bookmarkStart w:id="0" w:name="_GoBack"/>
      <w:bookmarkEnd w:id="0"/>
    </w:p>
    <w:sectPr w:rsidR="006A7D6B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NewRomanPS">
    <w:altName w:val="TimesNewRomanPS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CE1197A"/>
    <w:multiLevelType w:val="hybridMultilevel"/>
    <w:tmpl w:val="13A86F8A"/>
    <w:lvl w:ilvl="0" w:tplc="68420DC4">
      <w:start w:val="49"/>
      <w:numFmt w:val="decimal"/>
      <w:lvlText w:val="%1)"/>
      <w:lvlJc w:val="left"/>
      <w:pPr>
        <w:ind w:left="644" w:hanging="360"/>
      </w:pPr>
      <w:rPr>
        <w:rFonts w:hint="default"/>
        <w:b w:val="0"/>
      </w:rPr>
    </w:lvl>
    <w:lvl w:ilvl="1" w:tplc="04100019" w:tentative="1">
      <w:start w:val="1"/>
      <w:numFmt w:val="lowerLetter"/>
      <w:lvlText w:val="%2."/>
      <w:lvlJc w:val="left"/>
      <w:pPr>
        <w:ind w:left="1364" w:hanging="360"/>
      </w:pPr>
    </w:lvl>
    <w:lvl w:ilvl="2" w:tplc="0410001B" w:tentative="1">
      <w:start w:val="1"/>
      <w:numFmt w:val="lowerRoman"/>
      <w:lvlText w:val="%3."/>
      <w:lvlJc w:val="right"/>
      <w:pPr>
        <w:ind w:left="2084" w:hanging="180"/>
      </w:pPr>
    </w:lvl>
    <w:lvl w:ilvl="3" w:tplc="0410000F" w:tentative="1">
      <w:start w:val="1"/>
      <w:numFmt w:val="decimal"/>
      <w:lvlText w:val="%4."/>
      <w:lvlJc w:val="left"/>
      <w:pPr>
        <w:ind w:left="2804" w:hanging="360"/>
      </w:pPr>
    </w:lvl>
    <w:lvl w:ilvl="4" w:tplc="04100019" w:tentative="1">
      <w:start w:val="1"/>
      <w:numFmt w:val="lowerLetter"/>
      <w:lvlText w:val="%5."/>
      <w:lvlJc w:val="left"/>
      <w:pPr>
        <w:ind w:left="3524" w:hanging="360"/>
      </w:pPr>
    </w:lvl>
    <w:lvl w:ilvl="5" w:tplc="0410001B" w:tentative="1">
      <w:start w:val="1"/>
      <w:numFmt w:val="lowerRoman"/>
      <w:lvlText w:val="%6."/>
      <w:lvlJc w:val="right"/>
      <w:pPr>
        <w:ind w:left="4244" w:hanging="180"/>
      </w:pPr>
    </w:lvl>
    <w:lvl w:ilvl="6" w:tplc="0410000F" w:tentative="1">
      <w:start w:val="1"/>
      <w:numFmt w:val="decimal"/>
      <w:lvlText w:val="%7."/>
      <w:lvlJc w:val="left"/>
      <w:pPr>
        <w:ind w:left="4964" w:hanging="360"/>
      </w:pPr>
    </w:lvl>
    <w:lvl w:ilvl="7" w:tplc="04100019" w:tentative="1">
      <w:start w:val="1"/>
      <w:numFmt w:val="lowerLetter"/>
      <w:lvlText w:val="%8."/>
      <w:lvlJc w:val="left"/>
      <w:pPr>
        <w:ind w:left="5684" w:hanging="360"/>
      </w:pPr>
    </w:lvl>
    <w:lvl w:ilvl="8" w:tplc="0410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283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10D79"/>
    <w:rsid w:val="000B7E01"/>
    <w:rsid w:val="000E5CD0"/>
    <w:rsid w:val="00110D79"/>
    <w:rsid w:val="00154DCC"/>
    <w:rsid w:val="0022163C"/>
    <w:rsid w:val="00254F7B"/>
    <w:rsid w:val="00292DF7"/>
    <w:rsid w:val="00295676"/>
    <w:rsid w:val="002F0036"/>
    <w:rsid w:val="00390CD0"/>
    <w:rsid w:val="003D0C1F"/>
    <w:rsid w:val="00434FF6"/>
    <w:rsid w:val="00455465"/>
    <w:rsid w:val="0058664E"/>
    <w:rsid w:val="005E1675"/>
    <w:rsid w:val="00671724"/>
    <w:rsid w:val="00690E38"/>
    <w:rsid w:val="006A044C"/>
    <w:rsid w:val="006A4C4D"/>
    <w:rsid w:val="006A7D6B"/>
    <w:rsid w:val="00776FAA"/>
    <w:rsid w:val="00840C6C"/>
    <w:rsid w:val="00852339"/>
    <w:rsid w:val="0088048A"/>
    <w:rsid w:val="008A2778"/>
    <w:rsid w:val="008E1D84"/>
    <w:rsid w:val="00903E57"/>
    <w:rsid w:val="0094018E"/>
    <w:rsid w:val="00941309"/>
    <w:rsid w:val="009A5C4C"/>
    <w:rsid w:val="00A62221"/>
    <w:rsid w:val="00AF5E4B"/>
    <w:rsid w:val="00B03C43"/>
    <w:rsid w:val="00B65454"/>
    <w:rsid w:val="00C37FE5"/>
    <w:rsid w:val="00C6248F"/>
    <w:rsid w:val="00C849E5"/>
    <w:rsid w:val="00CD6746"/>
    <w:rsid w:val="00D4334A"/>
    <w:rsid w:val="00D6141F"/>
    <w:rsid w:val="00D64795"/>
    <w:rsid w:val="00DA5338"/>
    <w:rsid w:val="00E1682D"/>
    <w:rsid w:val="00E24EF6"/>
    <w:rsid w:val="00E308AB"/>
    <w:rsid w:val="00E33E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PersonName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Indent 3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6248F"/>
    <w:rPr>
      <w:rFonts w:ascii="Calibri" w:eastAsia="Calibri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Default">
    <w:name w:val="Default"/>
    <w:rsid w:val="00C6248F"/>
    <w:pPr>
      <w:autoSpaceDE w:val="0"/>
      <w:autoSpaceDN w:val="0"/>
      <w:adjustRightInd w:val="0"/>
      <w:spacing w:after="0" w:line="240" w:lineRule="auto"/>
    </w:pPr>
    <w:rPr>
      <w:rFonts w:ascii="TimesNewRomanPS" w:eastAsia="Calibri" w:hAnsi="TimesNewRomanPS" w:cs="TimesNewRomanPS"/>
      <w:color w:val="000000"/>
      <w:sz w:val="24"/>
      <w:szCs w:val="24"/>
    </w:rPr>
  </w:style>
  <w:style w:type="character" w:customStyle="1" w:styleId="testo111">
    <w:name w:val="testo111"/>
    <w:rsid w:val="00C6248F"/>
    <w:rPr>
      <w:rFonts w:ascii="Arial" w:hAnsi="Arial" w:cs="Arial" w:hint="default"/>
      <w:b w:val="0"/>
      <w:bCs w:val="0"/>
      <w:i w:val="0"/>
      <w:iCs w:val="0"/>
      <w:smallCaps w:val="0"/>
      <w:strike w:val="0"/>
      <w:dstrike w:val="0"/>
      <w:color w:val="000000"/>
      <w:sz w:val="17"/>
      <w:szCs w:val="17"/>
      <w:u w:val="none"/>
      <w:effect w:val="none"/>
    </w:rPr>
  </w:style>
  <w:style w:type="paragraph" w:styleId="BodyTextIndent3">
    <w:name w:val="Body Text Indent 3"/>
    <w:basedOn w:val="Normal"/>
    <w:link w:val="BodyTextIndent3Char"/>
    <w:rsid w:val="00C6248F"/>
    <w:pPr>
      <w:widowControl w:val="0"/>
      <w:tabs>
        <w:tab w:val="left" w:pos="-284"/>
      </w:tabs>
      <w:spacing w:after="0" w:line="240" w:lineRule="auto"/>
      <w:ind w:left="4253" w:hanging="4253"/>
      <w:jc w:val="both"/>
    </w:pPr>
    <w:rPr>
      <w:rFonts w:ascii="Arial" w:eastAsia="Times New Roman" w:hAnsi="Arial" w:cs="Arial"/>
      <w:snapToGrid w:val="0"/>
      <w:sz w:val="24"/>
      <w:lang w:eastAsia="it-IT"/>
    </w:rPr>
  </w:style>
  <w:style w:type="character" w:customStyle="1" w:styleId="BodyTextIndent3Char">
    <w:name w:val="Body Text Indent 3 Char"/>
    <w:basedOn w:val="DefaultParagraphFont"/>
    <w:link w:val="BodyTextIndent3"/>
    <w:rsid w:val="00C6248F"/>
    <w:rPr>
      <w:rFonts w:ascii="Arial" w:eastAsia="Times New Roman" w:hAnsi="Arial" w:cs="Arial"/>
      <w:snapToGrid w:val="0"/>
      <w:sz w:val="24"/>
      <w:lang w:eastAsia="it-IT"/>
    </w:rPr>
  </w:style>
  <w:style w:type="character" w:customStyle="1" w:styleId="apple-converted-space">
    <w:name w:val="apple-converted-space"/>
    <w:basedOn w:val="DefaultParagraphFont"/>
    <w:rsid w:val="00941309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Indent 3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6248F"/>
    <w:rPr>
      <w:rFonts w:ascii="Calibri" w:eastAsia="Calibri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Default">
    <w:name w:val="Default"/>
    <w:rsid w:val="00C6248F"/>
    <w:pPr>
      <w:autoSpaceDE w:val="0"/>
      <w:autoSpaceDN w:val="0"/>
      <w:adjustRightInd w:val="0"/>
      <w:spacing w:after="0" w:line="240" w:lineRule="auto"/>
    </w:pPr>
    <w:rPr>
      <w:rFonts w:ascii="TimesNewRomanPS" w:eastAsia="Calibri" w:hAnsi="TimesNewRomanPS" w:cs="TimesNewRomanPS"/>
      <w:color w:val="000000"/>
      <w:sz w:val="24"/>
      <w:szCs w:val="24"/>
    </w:rPr>
  </w:style>
  <w:style w:type="character" w:customStyle="1" w:styleId="testo111">
    <w:name w:val="testo111"/>
    <w:rsid w:val="00C6248F"/>
    <w:rPr>
      <w:rFonts w:ascii="Arial" w:hAnsi="Arial" w:cs="Arial" w:hint="default"/>
      <w:b w:val="0"/>
      <w:bCs w:val="0"/>
      <w:i w:val="0"/>
      <w:iCs w:val="0"/>
      <w:smallCaps w:val="0"/>
      <w:strike w:val="0"/>
      <w:dstrike w:val="0"/>
      <w:color w:val="000000"/>
      <w:sz w:val="17"/>
      <w:szCs w:val="17"/>
      <w:u w:val="none"/>
      <w:effect w:val="none"/>
    </w:rPr>
  </w:style>
  <w:style w:type="paragraph" w:styleId="BodyTextIndent3">
    <w:name w:val="Body Text Indent 3"/>
    <w:basedOn w:val="Normal"/>
    <w:link w:val="BodyTextIndent3Char"/>
    <w:rsid w:val="00C6248F"/>
    <w:pPr>
      <w:widowControl w:val="0"/>
      <w:tabs>
        <w:tab w:val="left" w:pos="-284"/>
      </w:tabs>
      <w:spacing w:after="0" w:line="240" w:lineRule="auto"/>
      <w:ind w:left="4253" w:hanging="4253"/>
      <w:jc w:val="both"/>
    </w:pPr>
    <w:rPr>
      <w:rFonts w:ascii="Arial" w:eastAsia="Times New Roman" w:hAnsi="Arial" w:cs="Arial"/>
      <w:snapToGrid w:val="0"/>
      <w:sz w:val="24"/>
      <w:lang w:eastAsia="it-IT"/>
    </w:rPr>
  </w:style>
  <w:style w:type="character" w:customStyle="1" w:styleId="BodyTextIndent3Char">
    <w:name w:val="Body Text Indent 3 Char"/>
    <w:basedOn w:val="DefaultParagraphFont"/>
    <w:link w:val="BodyTextIndent3"/>
    <w:rsid w:val="00C6248F"/>
    <w:rPr>
      <w:rFonts w:ascii="Arial" w:eastAsia="Times New Roman" w:hAnsi="Arial" w:cs="Arial"/>
      <w:snapToGrid w:val="0"/>
      <w:sz w:val="24"/>
      <w:lang w:eastAsia="it-IT"/>
    </w:rPr>
  </w:style>
  <w:style w:type="character" w:customStyle="1" w:styleId="apple-converted-space">
    <w:name w:val="apple-converted-space"/>
    <w:basedOn w:val="DefaultParagraphFont"/>
    <w:rsid w:val="0094130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57253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274</TotalTime>
  <Pages>5</Pages>
  <Words>2249</Words>
  <Characters>12824</Characters>
  <Application>Microsoft Office Word</Application>
  <DocSecurity>0</DocSecurity>
  <Lines>106</Lines>
  <Paragraphs>30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Titolo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</Company>
  <LinksUpToDate>false</LinksUpToDate>
  <CharactersWithSpaces>15043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Fabio</dc:creator>
  <cp:keywords/>
  <dc:description/>
  <cp:lastModifiedBy>Fabio</cp:lastModifiedBy>
  <cp:revision>21</cp:revision>
  <dcterms:created xsi:type="dcterms:W3CDTF">2017-05-09T13:09:00Z</dcterms:created>
  <dcterms:modified xsi:type="dcterms:W3CDTF">2019-02-01T09:59:00Z</dcterms:modified>
</cp:coreProperties>
</file>