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895A6" w14:textId="7C89D13D" w:rsidR="001A36AA" w:rsidRPr="00237330" w:rsidRDefault="00254A87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Integrazione linguistica latina </w:t>
      </w:r>
      <w:r w:rsidR="003D06C7">
        <w:rPr>
          <w:rFonts w:ascii="Times New Roman" w:eastAsia="Times New Roman" w:hAnsi="Times New Roman" w:cs="Times New Roman"/>
          <w:sz w:val="24"/>
          <w:szCs w:val="24"/>
          <w:lang w:eastAsia="it-I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4405AC">
        <w:rPr>
          <w:rFonts w:ascii="Times New Roman" w:eastAsia="Times New Roman" w:hAnsi="Times New Roman" w:cs="Times New Roman"/>
          <w:sz w:val="24"/>
          <w:szCs w:val="24"/>
          <w:lang w:eastAsia="it-IT"/>
        </w:rPr>
        <w:t>4 maggio 2021</w:t>
      </w:r>
    </w:p>
    <w:p w14:paraId="2B99EC8D" w14:textId="77777777" w:rsidR="006B5739" w:rsidRDefault="006B5739">
      <w:p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4DF0CCC7" w14:textId="16A15875" w:rsidR="00EE79D3" w:rsidRDefault="003A37DB">
      <w:pPr>
        <w:rPr>
          <w:rFonts w:ascii="Tahoma" w:hAnsi="Tahoma" w:cs="Tahoma"/>
          <w:color w:val="000000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Il pronome relativo:</w:t>
      </w:r>
      <w:r w:rsidR="00776A69">
        <w:rPr>
          <w:rFonts w:ascii="Tahoma" w:hAnsi="Tahoma" w:cs="Tahoma"/>
          <w:color w:val="000000"/>
          <w:shd w:val="clear" w:color="auto" w:fill="FFFFFF"/>
        </w:rPr>
        <w:t xml:space="preserve"> IL QUALE, LA QUALE, CHE, CUI</w:t>
      </w:r>
      <w:r w:rsidR="000236F9">
        <w:rPr>
          <w:rFonts w:ascii="Tahoma" w:hAnsi="Tahoma" w:cs="Tahoma"/>
          <w:color w:val="000000"/>
          <w:shd w:val="clear" w:color="auto" w:fill="FFFFFF"/>
        </w:rPr>
        <w:t xml:space="preserve"> (per un approfondimento sul pronome relativo n italiano: </w:t>
      </w:r>
      <w:hyperlink r:id="rId8" w:history="1">
        <w:r w:rsidR="000236F9" w:rsidRPr="00104F39">
          <w:rPr>
            <w:rStyle w:val="Collegamentoipertestuale"/>
            <w:rFonts w:ascii="Tahoma" w:hAnsi="Tahoma" w:cs="Tahoma"/>
            <w:shd w:val="clear" w:color="auto" w:fill="FFFFFF"/>
          </w:rPr>
          <w:t>https://www.treccani.it/enciclopedia/pronomi-relativi_%28La-grammatica-italiana%29/</w:t>
        </w:r>
      </w:hyperlink>
      <w:r w:rsidR="000236F9">
        <w:rPr>
          <w:rFonts w:ascii="Tahoma" w:hAnsi="Tahoma" w:cs="Tahoma"/>
          <w:color w:val="000000"/>
          <w:shd w:val="clear" w:color="auto" w:fill="FFFFFF"/>
        </w:rPr>
        <w:t xml:space="preserve"> </w:t>
      </w:r>
    </w:p>
    <w:tbl>
      <w:tblPr>
        <w:tblW w:w="115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1"/>
        <w:gridCol w:w="2242"/>
        <w:gridCol w:w="1677"/>
        <w:gridCol w:w="1204"/>
        <w:gridCol w:w="1842"/>
        <w:gridCol w:w="1677"/>
        <w:gridCol w:w="1187"/>
      </w:tblGrid>
      <w:tr w:rsidR="003C7184" w:rsidRPr="000A6665" w14:paraId="2B795549" w14:textId="77777777" w:rsidTr="000A6665">
        <w:trPr>
          <w:tblCellSpacing w:w="15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14:paraId="6B4B936F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b/>
                <w:bCs/>
                <w:color w:val="666666"/>
                <w:sz w:val="32"/>
                <w:szCs w:val="32"/>
                <w:lang w:eastAsia="it-IT"/>
              </w:rPr>
              <w:t>CASI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640136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b/>
                <w:bCs/>
                <w:color w:val="800080"/>
                <w:sz w:val="32"/>
                <w:szCs w:val="32"/>
                <w:lang w:eastAsia="it-IT"/>
              </w:rPr>
              <w:t>SINGOLARE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8F4013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99C901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C11CBB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b/>
                <w:bCs/>
                <w:color w:val="0000FF"/>
                <w:sz w:val="32"/>
                <w:szCs w:val="32"/>
                <w:lang w:eastAsia="it-IT"/>
              </w:rPr>
              <w:t>PLURALE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7804F4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662E85E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</w:p>
        </w:tc>
      </w:tr>
      <w:tr w:rsidR="003C7184" w:rsidRPr="000A6665" w14:paraId="62F51965" w14:textId="77777777" w:rsidTr="000A6665">
        <w:trPr>
          <w:tblCellSpacing w:w="15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14:paraId="68C9A403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A606C5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  <w:t>maschile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5E7AD2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  <w:t>femminile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9AC087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  <w:t>neutro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D8C6CD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  <w:t>maschile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4F4C17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  <w:t>femminile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826C8E0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it-IT"/>
              </w:rPr>
              <w:t>neutro</w:t>
            </w:r>
          </w:p>
        </w:tc>
      </w:tr>
      <w:tr w:rsidR="003C7184" w:rsidRPr="000A6665" w14:paraId="064FBCC9" w14:textId="77777777" w:rsidTr="000A6665">
        <w:trPr>
          <w:tblCellSpacing w:w="15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14:paraId="6FDC1BF1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b/>
                <w:bCs/>
                <w:color w:val="666666"/>
                <w:sz w:val="32"/>
                <w:szCs w:val="32"/>
                <w:lang w:eastAsia="it-IT"/>
              </w:rPr>
              <w:t>nominativo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28EE19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qui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433788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quae</w:t>
            </w:r>
            <w:proofErr w:type="spellEnd"/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B63F51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quod</w:t>
            </w:r>
            <w:proofErr w:type="spellEnd"/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A7B0E9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qui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3AB41C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quae</w:t>
            </w:r>
            <w:proofErr w:type="spellEnd"/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D1C6B5E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quae</w:t>
            </w:r>
            <w:proofErr w:type="spellEnd"/>
          </w:p>
        </w:tc>
      </w:tr>
      <w:tr w:rsidR="003C7184" w:rsidRPr="000A6665" w14:paraId="35A848BE" w14:textId="77777777" w:rsidTr="000A6665">
        <w:trPr>
          <w:tblCellSpacing w:w="15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14:paraId="3C0A1102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b/>
                <w:bCs/>
                <w:color w:val="666666"/>
                <w:sz w:val="32"/>
                <w:szCs w:val="32"/>
                <w:lang w:eastAsia="it-IT"/>
              </w:rPr>
              <w:t>genitivo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3B5716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cuius</w:t>
            </w:r>
            <w:proofErr w:type="spellEnd"/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88CD45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cuius</w:t>
            </w:r>
            <w:proofErr w:type="spellEnd"/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37A796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cuius</w:t>
            </w:r>
            <w:proofErr w:type="spellEnd"/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24DEF7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quorum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8A696B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quarum</w:t>
            </w:r>
            <w:proofErr w:type="spellEnd"/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2FB16D9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quorum</w:t>
            </w:r>
          </w:p>
        </w:tc>
      </w:tr>
      <w:tr w:rsidR="003C7184" w:rsidRPr="000A6665" w14:paraId="79AFB693" w14:textId="77777777" w:rsidTr="000A6665">
        <w:trPr>
          <w:tblCellSpacing w:w="15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14:paraId="13FB668F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b/>
                <w:bCs/>
                <w:color w:val="666666"/>
                <w:sz w:val="32"/>
                <w:szCs w:val="32"/>
                <w:lang w:eastAsia="it-IT"/>
              </w:rPr>
              <w:t>dativo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9A4501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cui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561505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cui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7162F7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cui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EE8B34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quibus</w:t>
            </w:r>
            <w:proofErr w:type="spellEnd"/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5F0BD5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quibus</w:t>
            </w:r>
            <w:proofErr w:type="spellEnd"/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75597DD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quibus</w:t>
            </w:r>
            <w:proofErr w:type="spellEnd"/>
          </w:p>
        </w:tc>
      </w:tr>
      <w:tr w:rsidR="003C7184" w:rsidRPr="000A6665" w14:paraId="4EB44ABB" w14:textId="77777777" w:rsidTr="000A6665">
        <w:trPr>
          <w:tblCellSpacing w:w="15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14:paraId="64FC1591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b/>
                <w:bCs/>
                <w:color w:val="666666"/>
                <w:sz w:val="32"/>
                <w:szCs w:val="32"/>
                <w:lang w:eastAsia="it-IT"/>
              </w:rPr>
              <w:t>accusativo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D458BB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quem</w:t>
            </w:r>
            <w:proofErr w:type="spellEnd"/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5CDDD8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quam</w:t>
            </w:r>
            <w:proofErr w:type="spellEnd"/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B76E20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quod</w:t>
            </w:r>
            <w:proofErr w:type="spellEnd"/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08A67B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quos</w:t>
            </w:r>
            <w:proofErr w:type="spellEnd"/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E782E4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quas</w:t>
            </w:r>
            <w:proofErr w:type="spellEnd"/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995463C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quae</w:t>
            </w:r>
            <w:proofErr w:type="spellEnd"/>
          </w:p>
        </w:tc>
      </w:tr>
      <w:tr w:rsidR="003C7184" w:rsidRPr="000A6665" w14:paraId="2A33AEDC" w14:textId="77777777" w:rsidTr="000A6665">
        <w:trPr>
          <w:tblCellSpacing w:w="15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14:paraId="75A3C717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b/>
                <w:bCs/>
                <w:color w:val="666666"/>
                <w:sz w:val="32"/>
                <w:szCs w:val="32"/>
                <w:lang w:eastAsia="it-IT"/>
              </w:rPr>
              <w:t>ablativo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19B16C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quo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B83DA6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qua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21D2BB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quo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9E506F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quibus</w:t>
            </w:r>
            <w:proofErr w:type="spellEnd"/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809FF2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quibus</w:t>
            </w:r>
            <w:proofErr w:type="spellEnd"/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384D6DD" w14:textId="77777777" w:rsidR="000A6665" w:rsidRPr="000A6665" w:rsidRDefault="000A6665" w:rsidP="000A666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</w:pPr>
            <w:proofErr w:type="spellStart"/>
            <w:r w:rsidRPr="000A6665">
              <w:rPr>
                <w:rFonts w:ascii="Times New Roman" w:eastAsia="Times New Roman" w:hAnsi="Times New Roman" w:cs="Times New Roman"/>
                <w:color w:val="666666"/>
                <w:sz w:val="32"/>
                <w:szCs w:val="32"/>
                <w:lang w:eastAsia="it-IT"/>
              </w:rPr>
              <w:t>quibus</w:t>
            </w:r>
            <w:proofErr w:type="spellEnd"/>
          </w:p>
        </w:tc>
      </w:tr>
    </w:tbl>
    <w:p w14:paraId="0A5C7D22" w14:textId="19393E6C" w:rsidR="003A37DB" w:rsidRDefault="003A37DB">
      <w:pPr>
        <w:rPr>
          <w:rFonts w:ascii="Tahoma" w:hAnsi="Tahoma" w:cs="Tahoma"/>
          <w:color w:val="000000"/>
          <w:shd w:val="clear" w:color="auto" w:fill="FFFFFF"/>
        </w:rPr>
      </w:pPr>
    </w:p>
    <w:p w14:paraId="3D62DA64" w14:textId="1E33E338" w:rsidR="004B31AE" w:rsidRDefault="004B31AE">
      <w:pPr>
        <w:rPr>
          <w:rFonts w:ascii="Tahoma" w:hAnsi="Tahoma" w:cs="Tahoma"/>
          <w:color w:val="000000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 xml:space="preserve">Il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prnome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relativo è un pronome, cioè sostituisce un nome.</w:t>
      </w:r>
      <w:r w:rsidR="00365B93">
        <w:rPr>
          <w:rFonts w:ascii="Tahoma" w:hAnsi="Tahoma" w:cs="Tahoma"/>
          <w:color w:val="000000"/>
          <w:shd w:val="clear" w:color="auto" w:fill="FFFFFF"/>
        </w:rPr>
        <w:t xml:space="preserve"> Il nome sostituito si trova nella frase che precede </w:t>
      </w:r>
      <w:r w:rsidR="005E124A">
        <w:rPr>
          <w:rFonts w:ascii="Tahoma" w:hAnsi="Tahoma" w:cs="Tahoma"/>
          <w:color w:val="000000"/>
          <w:shd w:val="clear" w:color="auto" w:fill="FFFFFF"/>
        </w:rPr>
        <w:t xml:space="preserve">la frase del relativo. Il nome sostituito si chiama </w:t>
      </w:r>
      <w:r w:rsidR="005E124A" w:rsidRPr="005E124A">
        <w:rPr>
          <w:rFonts w:ascii="Tahoma" w:hAnsi="Tahoma" w:cs="Tahoma"/>
          <w:smallCaps/>
          <w:color w:val="000000"/>
          <w:shd w:val="clear" w:color="auto" w:fill="FFFFFF"/>
        </w:rPr>
        <w:t>antecedente</w:t>
      </w:r>
      <w:r w:rsidR="005E124A">
        <w:rPr>
          <w:rFonts w:ascii="Tahoma" w:hAnsi="Tahoma" w:cs="Tahoma"/>
          <w:smallCaps/>
          <w:color w:val="000000"/>
          <w:shd w:val="clear" w:color="auto" w:fill="FFFFFF"/>
        </w:rPr>
        <w:t>.</w:t>
      </w:r>
    </w:p>
    <w:p w14:paraId="441C6A22" w14:textId="3C5A5B2A" w:rsidR="003A37DB" w:rsidRDefault="004A0D5D">
      <w:pPr>
        <w:rPr>
          <w:rFonts w:ascii="Tahoma" w:hAnsi="Tahoma" w:cs="Tahoma"/>
          <w:color w:val="000000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>Il pronome relativo si trova sempre all’interno</w:t>
      </w:r>
      <w:r w:rsidR="000A53E1">
        <w:rPr>
          <w:rFonts w:ascii="Tahoma" w:hAnsi="Tahoma" w:cs="Tahoma"/>
          <w:color w:val="000000"/>
          <w:shd w:val="clear" w:color="auto" w:fill="FFFFFF"/>
        </w:rPr>
        <w:t xml:space="preserve"> di</w:t>
      </w:r>
      <w:r>
        <w:rPr>
          <w:rFonts w:ascii="Tahoma" w:hAnsi="Tahoma" w:cs="Tahoma"/>
          <w:color w:val="000000"/>
          <w:shd w:val="clear" w:color="auto" w:fill="FFFFFF"/>
        </w:rPr>
        <w:t xml:space="preserve"> una subordinata</w:t>
      </w:r>
      <w:r w:rsidR="000A53E1">
        <w:rPr>
          <w:rFonts w:ascii="Tahoma" w:hAnsi="Tahoma" w:cs="Tahoma"/>
          <w:color w:val="000000"/>
          <w:shd w:val="clear" w:color="auto" w:fill="FFFFFF"/>
        </w:rPr>
        <w:t xml:space="preserve"> (che si chiama </w:t>
      </w:r>
      <w:r w:rsidR="000A53E1">
        <w:rPr>
          <w:rFonts w:ascii="Tahoma" w:hAnsi="Tahoma" w:cs="Tahoma"/>
          <w:smallCaps/>
          <w:color w:val="000000"/>
          <w:shd w:val="clear" w:color="auto" w:fill="FFFFFF"/>
        </w:rPr>
        <w:t>subordinata relativa</w:t>
      </w:r>
      <w:r w:rsidR="004B31AE">
        <w:rPr>
          <w:rFonts w:ascii="Tahoma" w:hAnsi="Tahoma" w:cs="Tahoma"/>
          <w:color w:val="000000"/>
          <w:shd w:val="clear" w:color="auto" w:fill="FFFFFF"/>
        </w:rPr>
        <w:t>)</w:t>
      </w:r>
      <w:r w:rsidR="000A53E1">
        <w:rPr>
          <w:rFonts w:ascii="Tahoma" w:hAnsi="Tahoma" w:cs="Tahoma"/>
          <w:color w:val="000000"/>
          <w:shd w:val="clear" w:color="auto" w:fill="FFFFFF"/>
        </w:rPr>
        <w:t>. Si trova sempre all’inizio della frase</w:t>
      </w:r>
      <w:r w:rsidR="004B31AE">
        <w:rPr>
          <w:rFonts w:ascii="Tahoma" w:hAnsi="Tahoma" w:cs="Tahoma"/>
          <w:color w:val="000000"/>
          <w:shd w:val="clear" w:color="auto" w:fill="FFFFFF"/>
        </w:rPr>
        <w:t>.</w:t>
      </w:r>
    </w:p>
    <w:p w14:paraId="7654774B" w14:textId="60AE698D" w:rsidR="005E124A" w:rsidRPr="00AE2337" w:rsidRDefault="00847782">
      <w:pPr>
        <w:rPr>
          <w:rFonts w:ascii="Tahoma" w:hAnsi="Tahoma" w:cs="Tahoma"/>
          <w:color w:val="000000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lastRenderedPageBreak/>
        <w:t>Il pronome relativo concorda per numero e genere con l’antecedente</w:t>
      </w:r>
    </w:p>
    <w:p w14:paraId="2674FDB2" w14:textId="77777777" w:rsidR="003A37DB" w:rsidRDefault="003A37DB">
      <w:pPr>
        <w:rPr>
          <w:rFonts w:ascii="Tahoma" w:hAnsi="Tahoma" w:cs="Tahoma"/>
          <w:color w:val="000000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br w:type="page"/>
      </w:r>
    </w:p>
    <w:p w14:paraId="7EE2CE32" w14:textId="11207D56" w:rsidR="00EE79D3" w:rsidRPr="00707C63" w:rsidRDefault="00EE79D3">
      <w:pPr>
        <w:rPr>
          <w:rFonts w:ascii="Tahoma" w:hAnsi="Tahoma" w:cs="Tahoma"/>
          <w:color w:val="000000"/>
          <w:shd w:val="clear" w:color="auto" w:fill="FFFFFF"/>
        </w:rPr>
      </w:pPr>
      <w:r w:rsidRPr="00707C63">
        <w:rPr>
          <w:rFonts w:ascii="Tahoma" w:hAnsi="Tahoma" w:cs="Tahoma"/>
          <w:color w:val="000000"/>
          <w:shd w:val="clear" w:color="auto" w:fill="FFFFFF"/>
        </w:rPr>
        <w:lastRenderedPageBreak/>
        <w:t>Principali e subordinate</w:t>
      </w:r>
      <w:r w:rsidR="00707C63" w:rsidRPr="00707C63">
        <w:rPr>
          <w:rFonts w:ascii="Tahoma" w:hAnsi="Tahoma" w:cs="Tahoma"/>
          <w:color w:val="000000"/>
          <w:shd w:val="clear" w:color="auto" w:fill="FFFFFF"/>
        </w:rPr>
        <w:t xml:space="preserve"> (per s</w:t>
      </w:r>
      <w:r w:rsidR="00707C63">
        <w:rPr>
          <w:rFonts w:ascii="Tahoma" w:hAnsi="Tahoma" w:cs="Tahoma"/>
          <w:color w:val="000000"/>
          <w:shd w:val="clear" w:color="auto" w:fill="FFFFFF"/>
        </w:rPr>
        <w:t xml:space="preserve">aperne di più clicca </w:t>
      </w:r>
      <w:hyperlink r:id="rId9" w:history="1">
        <w:r w:rsidR="00707C63" w:rsidRPr="00707C63">
          <w:rPr>
            <w:rStyle w:val="Collegamentoipertestuale"/>
            <w:rFonts w:ascii="Tahoma" w:hAnsi="Tahoma" w:cs="Tahoma"/>
            <w:shd w:val="clear" w:color="auto" w:fill="FFFFFF"/>
          </w:rPr>
          <w:t>qui</w:t>
        </w:r>
      </w:hyperlink>
      <w:r w:rsidR="00707C63">
        <w:rPr>
          <w:rFonts w:ascii="Tahoma" w:hAnsi="Tahoma" w:cs="Tahoma"/>
          <w:color w:val="000000"/>
          <w:shd w:val="clear" w:color="auto" w:fill="FFFFFF"/>
        </w:rPr>
        <w:t>)</w:t>
      </w:r>
    </w:p>
    <w:p w14:paraId="0E109D31" w14:textId="77777777" w:rsidR="00EE79D3" w:rsidRPr="00707C63" w:rsidRDefault="00EE79D3">
      <w:pPr>
        <w:rPr>
          <w:rFonts w:ascii="Tahoma" w:hAnsi="Tahoma" w:cs="Tahoma"/>
          <w:color w:val="000000"/>
          <w:shd w:val="clear" w:color="auto" w:fill="FFFFFF"/>
        </w:rPr>
      </w:pPr>
    </w:p>
    <w:p w14:paraId="2F1D2FD8" w14:textId="29ECDCE4" w:rsidR="004405AC" w:rsidRPr="00EE79D3" w:rsidRDefault="008836EE">
      <w:pPr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</w:pP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Erant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autem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appropinquantes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ei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omnes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publicani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peccatores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ut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audirent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illum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  <w:r w:rsidRPr="00EE79D3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2 Et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murmurabant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pharisaei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scribae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dicentes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: “ Hic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peccatores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recipit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manducat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cum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illis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”.</w:t>
      </w:r>
      <w:r w:rsidRPr="00EE79D3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3 Et ait ad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illos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parabolam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istam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dicens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:</w:t>
      </w:r>
      <w:r w:rsidRPr="00EE79D3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4 “ </w:t>
      </w:r>
      <w:proofErr w:type="spellStart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Quis</w:t>
      </w:r>
      <w:proofErr w:type="spellEnd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ex </w:t>
      </w:r>
      <w:proofErr w:type="spellStart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vobis</w:t>
      </w:r>
      <w:proofErr w:type="spellEnd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homo, qui </w:t>
      </w:r>
      <w:proofErr w:type="spellStart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habet</w:t>
      </w:r>
      <w:proofErr w:type="spellEnd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centum oves et si </w:t>
      </w:r>
      <w:proofErr w:type="spellStart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perdiderit</w:t>
      </w:r>
      <w:proofErr w:type="spellEnd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unam</w:t>
      </w:r>
      <w:proofErr w:type="spellEnd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ex </w:t>
      </w:r>
      <w:proofErr w:type="spellStart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illis</w:t>
      </w:r>
      <w:proofErr w:type="spellEnd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nonne </w:t>
      </w:r>
      <w:proofErr w:type="spellStart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dimittit</w:t>
      </w:r>
      <w:proofErr w:type="spellEnd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nonaginta</w:t>
      </w:r>
      <w:proofErr w:type="spellEnd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novem</w:t>
      </w:r>
      <w:proofErr w:type="spellEnd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in </w:t>
      </w:r>
      <w:proofErr w:type="spellStart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deserto</w:t>
      </w:r>
      <w:proofErr w:type="spellEnd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vadit</w:t>
      </w:r>
      <w:proofErr w:type="spellEnd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ad </w:t>
      </w:r>
      <w:proofErr w:type="spellStart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illam</w:t>
      </w:r>
      <w:proofErr w:type="spellEnd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quae</w:t>
      </w:r>
      <w:proofErr w:type="spellEnd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perierat</w:t>
      </w:r>
      <w:proofErr w:type="spellEnd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donec</w:t>
      </w:r>
      <w:proofErr w:type="spellEnd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inveniat</w:t>
      </w:r>
      <w:proofErr w:type="spellEnd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504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illam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?</w:t>
      </w:r>
      <w:r w:rsidRPr="00EE79D3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5 Et cum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invenerit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eam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imponit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in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umeros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suos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gaudens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6 et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veniens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domum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convocat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amicos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vicinos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dicens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illis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: “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Congratulamini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mihi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quia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inveni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ovem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meam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quae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perierat</w:t>
      </w:r>
      <w:proofErr w:type="spellEnd"/>
      <w:r w:rsidRPr="00EE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”.</w:t>
      </w:r>
    </w:p>
    <w:p w14:paraId="6AAC83EC" w14:textId="77777777" w:rsidR="00077E14" w:rsidRPr="00EE79D3" w:rsidRDefault="00077E14">
      <w:pPr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</w:pPr>
    </w:p>
    <w:p w14:paraId="1167696F" w14:textId="738C581D" w:rsidR="009513F3" w:rsidRDefault="00DC5A55">
      <w:pPr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>…</w:t>
      </w:r>
    </w:p>
    <w:p w14:paraId="6A1D4FB0" w14:textId="0F60B737" w:rsidR="00DC5A55" w:rsidRPr="00DC5A55" w:rsidRDefault="00DC5A55">
      <w:pPr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</w:pPr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Ait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autem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: “ Homo quidam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habebat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duos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filios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  <w:r w:rsidRPr="00DC5A55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12 Et dixit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adulescentior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ex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illis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patri: “Pater, da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mihi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portionem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substantiae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quae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me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contingit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”.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divisit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illis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substantiam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  <w:r w:rsidRPr="00DC5A55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13 Et non post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multos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dies,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congregatis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omnibus,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adulescentior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filius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peregre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profectus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est in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regionem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longinquam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ibi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dissipavit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substantiam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suam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vivendo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luxuriose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  <w:r w:rsidRPr="00DC5A55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14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postquam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omnia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consummasset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facta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est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fames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valida in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regione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illa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ipse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coepit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egere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  <w:r w:rsidRPr="00DC5A55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15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abiit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adhaesit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uni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civium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regionis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illius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misit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illum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in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villam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suam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ut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pasceret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porcos;</w:t>
      </w:r>
      <w:r w:rsidRPr="00DC5A55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16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cupiebat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saturari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de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siliquis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quas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porci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manducabant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et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nemo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illi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dabat</w:t>
      </w:r>
      <w:proofErr w:type="spellEnd"/>
      <w:r w:rsidRPr="00DC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</w:p>
    <w:p w14:paraId="1123473A" w14:textId="158A4150" w:rsidR="00926120" w:rsidRPr="00EE79D3" w:rsidRDefault="00926120">
      <w:pPr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</w:pPr>
    </w:p>
    <w:p w14:paraId="73F847B1" w14:textId="4B14BA82" w:rsidR="00926120" w:rsidRPr="00EE79D3" w:rsidRDefault="00926120">
      <w:pPr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</w:pPr>
    </w:p>
    <w:p w14:paraId="3994DF22" w14:textId="6CD0E396" w:rsidR="00F23F3C" w:rsidRPr="00EE79D3" w:rsidRDefault="00F23F3C" w:rsidP="00F63F3E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fr-FR"/>
        </w:rPr>
      </w:pPr>
    </w:p>
    <w:sectPr w:rsidR="00F23F3C" w:rsidRPr="00EE79D3" w:rsidSect="0071560C">
      <w:type w:val="continuous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5768E" w14:textId="77777777" w:rsidR="00342780" w:rsidRDefault="00342780" w:rsidP="004A181C">
      <w:pPr>
        <w:spacing w:after="0" w:line="240" w:lineRule="auto"/>
      </w:pPr>
      <w:r>
        <w:separator/>
      </w:r>
    </w:p>
  </w:endnote>
  <w:endnote w:type="continuationSeparator" w:id="0">
    <w:p w14:paraId="1B8C948C" w14:textId="77777777" w:rsidR="00342780" w:rsidRDefault="00342780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5CF11" w14:textId="77777777" w:rsidR="00342780" w:rsidRDefault="00342780" w:rsidP="004A181C">
      <w:pPr>
        <w:spacing w:after="0" w:line="240" w:lineRule="auto"/>
      </w:pPr>
      <w:r>
        <w:separator/>
      </w:r>
    </w:p>
  </w:footnote>
  <w:footnote w:type="continuationSeparator" w:id="0">
    <w:p w14:paraId="0FEFD481" w14:textId="77777777" w:rsidR="00342780" w:rsidRDefault="00342780" w:rsidP="004A1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B66F8"/>
    <w:multiLevelType w:val="hybridMultilevel"/>
    <w:tmpl w:val="16448C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14EE5"/>
    <w:rsid w:val="00020468"/>
    <w:rsid w:val="000236F9"/>
    <w:rsid w:val="00033248"/>
    <w:rsid w:val="00034C05"/>
    <w:rsid w:val="0004189A"/>
    <w:rsid w:val="000700A5"/>
    <w:rsid w:val="00077E14"/>
    <w:rsid w:val="0009020A"/>
    <w:rsid w:val="00094731"/>
    <w:rsid w:val="000A314E"/>
    <w:rsid w:val="000A53E1"/>
    <w:rsid w:val="000A6665"/>
    <w:rsid w:val="000B04B1"/>
    <w:rsid w:val="000B73F7"/>
    <w:rsid w:val="000D139F"/>
    <w:rsid w:val="000D1B26"/>
    <w:rsid w:val="000D49CB"/>
    <w:rsid w:val="000F4A2D"/>
    <w:rsid w:val="0010011E"/>
    <w:rsid w:val="00103C69"/>
    <w:rsid w:val="00123AC6"/>
    <w:rsid w:val="00130DE5"/>
    <w:rsid w:val="00132AF9"/>
    <w:rsid w:val="0014288D"/>
    <w:rsid w:val="001468D9"/>
    <w:rsid w:val="00164A5C"/>
    <w:rsid w:val="00182A14"/>
    <w:rsid w:val="00196A66"/>
    <w:rsid w:val="001A1C02"/>
    <w:rsid w:val="001A36AA"/>
    <w:rsid w:val="001E4C27"/>
    <w:rsid w:val="001F4ABF"/>
    <w:rsid w:val="0021103E"/>
    <w:rsid w:val="0022239B"/>
    <w:rsid w:val="00233DAD"/>
    <w:rsid w:val="00233DDE"/>
    <w:rsid w:val="00237330"/>
    <w:rsid w:val="00240C8E"/>
    <w:rsid w:val="00254A87"/>
    <w:rsid w:val="002938CF"/>
    <w:rsid w:val="002D5281"/>
    <w:rsid w:val="002D5E6F"/>
    <w:rsid w:val="002F73F9"/>
    <w:rsid w:val="00300E67"/>
    <w:rsid w:val="00317736"/>
    <w:rsid w:val="00332342"/>
    <w:rsid w:val="00342780"/>
    <w:rsid w:val="00353EDB"/>
    <w:rsid w:val="00365B93"/>
    <w:rsid w:val="00381025"/>
    <w:rsid w:val="003811E9"/>
    <w:rsid w:val="00393CEF"/>
    <w:rsid w:val="00397289"/>
    <w:rsid w:val="003A0498"/>
    <w:rsid w:val="003A37DB"/>
    <w:rsid w:val="003A49B5"/>
    <w:rsid w:val="003C7184"/>
    <w:rsid w:val="003D06C7"/>
    <w:rsid w:val="003F072E"/>
    <w:rsid w:val="00404674"/>
    <w:rsid w:val="004405AC"/>
    <w:rsid w:val="0045155E"/>
    <w:rsid w:val="0045396F"/>
    <w:rsid w:val="004704F8"/>
    <w:rsid w:val="0047414C"/>
    <w:rsid w:val="004947DF"/>
    <w:rsid w:val="004A0D5D"/>
    <w:rsid w:val="004A181C"/>
    <w:rsid w:val="004B31AE"/>
    <w:rsid w:val="004E1319"/>
    <w:rsid w:val="00500C54"/>
    <w:rsid w:val="00504246"/>
    <w:rsid w:val="00514D45"/>
    <w:rsid w:val="00514DD1"/>
    <w:rsid w:val="005347E5"/>
    <w:rsid w:val="005616A2"/>
    <w:rsid w:val="00567D7D"/>
    <w:rsid w:val="005763E0"/>
    <w:rsid w:val="005869C0"/>
    <w:rsid w:val="00592A45"/>
    <w:rsid w:val="00597D67"/>
    <w:rsid w:val="005A363B"/>
    <w:rsid w:val="005B11D8"/>
    <w:rsid w:val="005E124A"/>
    <w:rsid w:val="005E387C"/>
    <w:rsid w:val="005F3C90"/>
    <w:rsid w:val="006116AD"/>
    <w:rsid w:val="00617B92"/>
    <w:rsid w:val="006425BB"/>
    <w:rsid w:val="006454F2"/>
    <w:rsid w:val="00675C76"/>
    <w:rsid w:val="006878C6"/>
    <w:rsid w:val="00692999"/>
    <w:rsid w:val="006A398C"/>
    <w:rsid w:val="006B5739"/>
    <w:rsid w:val="006B6E53"/>
    <w:rsid w:val="006C1054"/>
    <w:rsid w:val="006C6FB5"/>
    <w:rsid w:val="006D052A"/>
    <w:rsid w:val="006D203F"/>
    <w:rsid w:val="006D2904"/>
    <w:rsid w:val="006E3870"/>
    <w:rsid w:val="006F79DC"/>
    <w:rsid w:val="00704DD7"/>
    <w:rsid w:val="00707C63"/>
    <w:rsid w:val="007127C4"/>
    <w:rsid w:val="0071560C"/>
    <w:rsid w:val="007178EC"/>
    <w:rsid w:val="00735839"/>
    <w:rsid w:val="00735A47"/>
    <w:rsid w:val="007363CC"/>
    <w:rsid w:val="00740A69"/>
    <w:rsid w:val="00776A69"/>
    <w:rsid w:val="007770E2"/>
    <w:rsid w:val="0077761B"/>
    <w:rsid w:val="00787E4F"/>
    <w:rsid w:val="0079340A"/>
    <w:rsid w:val="007C2A11"/>
    <w:rsid w:val="007D6F27"/>
    <w:rsid w:val="007D7F3E"/>
    <w:rsid w:val="007E49C8"/>
    <w:rsid w:val="007E593E"/>
    <w:rsid w:val="0083071C"/>
    <w:rsid w:val="00832735"/>
    <w:rsid w:val="008422A7"/>
    <w:rsid w:val="00847782"/>
    <w:rsid w:val="00851CE2"/>
    <w:rsid w:val="008562B0"/>
    <w:rsid w:val="008562C5"/>
    <w:rsid w:val="008836EE"/>
    <w:rsid w:val="0089120F"/>
    <w:rsid w:val="008922E9"/>
    <w:rsid w:val="008929EF"/>
    <w:rsid w:val="008A125D"/>
    <w:rsid w:val="008A7686"/>
    <w:rsid w:val="008B7943"/>
    <w:rsid w:val="008C070E"/>
    <w:rsid w:val="008C4360"/>
    <w:rsid w:val="008D7AFD"/>
    <w:rsid w:val="008F5969"/>
    <w:rsid w:val="00905C8A"/>
    <w:rsid w:val="00920969"/>
    <w:rsid w:val="00926120"/>
    <w:rsid w:val="009334B5"/>
    <w:rsid w:val="00933616"/>
    <w:rsid w:val="00933656"/>
    <w:rsid w:val="009450BF"/>
    <w:rsid w:val="009513F3"/>
    <w:rsid w:val="0096064E"/>
    <w:rsid w:val="009757DB"/>
    <w:rsid w:val="00975D7E"/>
    <w:rsid w:val="009B3F79"/>
    <w:rsid w:val="009B5817"/>
    <w:rsid w:val="009C6C4F"/>
    <w:rsid w:val="009E1DCC"/>
    <w:rsid w:val="009F00C6"/>
    <w:rsid w:val="009F26E8"/>
    <w:rsid w:val="009F5C39"/>
    <w:rsid w:val="00A423A1"/>
    <w:rsid w:val="00A718C8"/>
    <w:rsid w:val="00A740E1"/>
    <w:rsid w:val="00AB104D"/>
    <w:rsid w:val="00AC55FF"/>
    <w:rsid w:val="00AC5828"/>
    <w:rsid w:val="00AE16EB"/>
    <w:rsid w:val="00AE2337"/>
    <w:rsid w:val="00AE5513"/>
    <w:rsid w:val="00AE6E67"/>
    <w:rsid w:val="00B24310"/>
    <w:rsid w:val="00B311A3"/>
    <w:rsid w:val="00B31910"/>
    <w:rsid w:val="00B57EDB"/>
    <w:rsid w:val="00B76CE6"/>
    <w:rsid w:val="00B819E5"/>
    <w:rsid w:val="00BD313B"/>
    <w:rsid w:val="00BD7CA9"/>
    <w:rsid w:val="00BE2D36"/>
    <w:rsid w:val="00BF2957"/>
    <w:rsid w:val="00C32BFA"/>
    <w:rsid w:val="00C35CEC"/>
    <w:rsid w:val="00C36C9F"/>
    <w:rsid w:val="00C4472F"/>
    <w:rsid w:val="00C7021B"/>
    <w:rsid w:val="00C863AE"/>
    <w:rsid w:val="00C955BF"/>
    <w:rsid w:val="00CA29CA"/>
    <w:rsid w:val="00CA7E7D"/>
    <w:rsid w:val="00CB1C32"/>
    <w:rsid w:val="00CB3846"/>
    <w:rsid w:val="00CD3CA7"/>
    <w:rsid w:val="00CD42C7"/>
    <w:rsid w:val="00CD503B"/>
    <w:rsid w:val="00CE1704"/>
    <w:rsid w:val="00CF7C12"/>
    <w:rsid w:val="00D216F6"/>
    <w:rsid w:val="00D4211F"/>
    <w:rsid w:val="00D50E43"/>
    <w:rsid w:val="00D54826"/>
    <w:rsid w:val="00D6396A"/>
    <w:rsid w:val="00D708AE"/>
    <w:rsid w:val="00D8500A"/>
    <w:rsid w:val="00D911FF"/>
    <w:rsid w:val="00DA6A4F"/>
    <w:rsid w:val="00DC3D93"/>
    <w:rsid w:val="00DC4E1B"/>
    <w:rsid w:val="00DC5A55"/>
    <w:rsid w:val="00DD20E1"/>
    <w:rsid w:val="00DE7195"/>
    <w:rsid w:val="00E05BC2"/>
    <w:rsid w:val="00E14092"/>
    <w:rsid w:val="00E33594"/>
    <w:rsid w:val="00E41448"/>
    <w:rsid w:val="00E71313"/>
    <w:rsid w:val="00E81C9B"/>
    <w:rsid w:val="00E932FE"/>
    <w:rsid w:val="00EA0368"/>
    <w:rsid w:val="00EA1A08"/>
    <w:rsid w:val="00EA7306"/>
    <w:rsid w:val="00EB7A7E"/>
    <w:rsid w:val="00EC1DB9"/>
    <w:rsid w:val="00EC5D51"/>
    <w:rsid w:val="00EE719D"/>
    <w:rsid w:val="00EE79D3"/>
    <w:rsid w:val="00EF49A7"/>
    <w:rsid w:val="00EF6042"/>
    <w:rsid w:val="00F23F3C"/>
    <w:rsid w:val="00F46F21"/>
    <w:rsid w:val="00F63F3E"/>
    <w:rsid w:val="00F65309"/>
    <w:rsid w:val="00F76463"/>
    <w:rsid w:val="00F936BE"/>
    <w:rsid w:val="00F96778"/>
    <w:rsid w:val="00FD2A90"/>
    <w:rsid w:val="00FD5AED"/>
    <w:rsid w:val="00FE1437"/>
    <w:rsid w:val="00FE6B15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4425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customStyle="1" w:styleId="verse">
    <w:name w:val="verse"/>
    <w:basedOn w:val="Normale"/>
    <w:rsid w:val="00856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xt">
    <w:name w:val="text"/>
    <w:basedOn w:val="Carpredefinitoparagrafo"/>
    <w:rsid w:val="008562B0"/>
  </w:style>
  <w:style w:type="paragraph" w:styleId="Paragrafoelenco">
    <w:name w:val="List Paragraph"/>
    <w:basedOn w:val="Normale"/>
    <w:uiPriority w:val="34"/>
    <w:qFormat/>
    <w:rsid w:val="004E1319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3F072E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440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7C6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07C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80536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4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95376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eccani.it/enciclopedia/pronomi-relativi_%28La-grammatica-italiana%29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piabat.edu.it/attachments/article/1582/A2-B2%20-%20Italiano%20-%20Frase%20complessa%20o%20periodo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D64C1-5F9D-4BDB-976F-8BB0BA72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15</cp:revision>
  <dcterms:created xsi:type="dcterms:W3CDTF">2021-05-10T20:59:00Z</dcterms:created>
  <dcterms:modified xsi:type="dcterms:W3CDTF">2021-05-10T21:17:00Z</dcterms:modified>
</cp:coreProperties>
</file>