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7358" w:rsidRDefault="00997358" w:rsidP="0036288B">
      <w:pPr>
        <w:spacing w:line="360" w:lineRule="auto"/>
        <w:jc w:val="both"/>
        <w:rPr>
          <w:i/>
          <w:color w:val="FF0000"/>
        </w:rPr>
      </w:pPr>
      <w:r>
        <w:rPr>
          <w:i/>
          <w:color w:val="FF0000"/>
        </w:rPr>
        <w:t xml:space="preserve">L’attuale situazione che </w:t>
      </w:r>
      <w:bookmarkStart w:id="0" w:name="_GoBack"/>
      <w:bookmarkEnd w:id="0"/>
      <w:r>
        <w:rPr>
          <w:i/>
          <w:color w:val="FF0000"/>
        </w:rPr>
        <w:t xml:space="preserve">impone la comunicazione a distanza ci costringe a modificare l’andamento delle lezioni. Sento il bisogno di dare a voi la parola per ricevere un </w:t>
      </w:r>
      <w:proofErr w:type="spellStart"/>
      <w:r>
        <w:rPr>
          <w:i/>
          <w:color w:val="FF0000"/>
        </w:rPr>
        <w:t>feed</w:t>
      </w:r>
      <w:proofErr w:type="spellEnd"/>
      <w:r>
        <w:rPr>
          <w:i/>
          <w:color w:val="FF0000"/>
        </w:rPr>
        <w:t xml:space="preserve"> – back sul lavoro svolto. Chiederei, pertanto, ad ognuno di voi di segnalare un nodo critico – o anche solo un aspetto che non vi sia del tutto chiaro – che sarà poi oggetto della video-chiamata che intenderei fare, se siamo tutti d’accordo, il giorno 31 di marzo alle ore 17.00 (per ragioni familiari mi è complicato sentirci di mattina. Ma avremo tempo di fissare insieme un diverso orario se questo fosse per qualcuno problematico).</w:t>
      </w:r>
    </w:p>
    <w:p w:rsidR="00997358" w:rsidRDefault="00997358" w:rsidP="0036288B">
      <w:pPr>
        <w:spacing w:line="360" w:lineRule="auto"/>
        <w:jc w:val="both"/>
        <w:rPr>
          <w:i/>
          <w:color w:val="FF0000"/>
        </w:rPr>
      </w:pPr>
    </w:p>
    <w:p w:rsidR="00997358" w:rsidRPr="00997358" w:rsidRDefault="0036288B" w:rsidP="0036288B">
      <w:pPr>
        <w:spacing w:line="360" w:lineRule="auto"/>
        <w:jc w:val="both"/>
        <w:rPr>
          <w:i/>
          <w:color w:val="002060"/>
        </w:rPr>
      </w:pPr>
      <w:r w:rsidRPr="00997358">
        <w:rPr>
          <w:i/>
          <w:color w:val="002060"/>
        </w:rPr>
        <w:t xml:space="preserve">Il contributo che </w:t>
      </w:r>
      <w:r w:rsidR="00997358">
        <w:rPr>
          <w:i/>
          <w:color w:val="002060"/>
        </w:rPr>
        <w:t xml:space="preserve">invece </w:t>
      </w:r>
      <w:r w:rsidRPr="00997358">
        <w:rPr>
          <w:i/>
          <w:color w:val="002060"/>
        </w:rPr>
        <w:t xml:space="preserve">qui di seguito troverete è un utile approfondimento per la comprensione storica della prima comunità e della sua apertura al mondo gentile. Approfittando della strana situazione in cui ci troviamo, io sottoporrei questo testo (che costituisce la prima parte di un articolo più ampio) alla vostra lettura. Alla fine del testo troverete tre quesiti a cui dovrete rispondere e inviare le risposte alla mia mail </w:t>
      </w:r>
      <w:hyperlink r:id="rId7" w:history="1">
        <w:r w:rsidRPr="00997358">
          <w:rPr>
            <w:rStyle w:val="Collegamentoipertestuale"/>
            <w:i/>
            <w:color w:val="002060"/>
          </w:rPr>
          <w:t>dario.garribba@gmail.com</w:t>
        </w:r>
      </w:hyperlink>
      <w:r w:rsidR="00997358" w:rsidRPr="00997358">
        <w:rPr>
          <w:i/>
          <w:color w:val="002060"/>
        </w:rPr>
        <w:t xml:space="preserve">. </w:t>
      </w:r>
    </w:p>
    <w:p w:rsidR="0036288B" w:rsidRPr="00997358" w:rsidRDefault="00997358" w:rsidP="0036288B">
      <w:pPr>
        <w:spacing w:line="360" w:lineRule="auto"/>
        <w:jc w:val="both"/>
        <w:rPr>
          <w:i/>
          <w:color w:val="002060"/>
        </w:rPr>
      </w:pPr>
      <w:r w:rsidRPr="00997358">
        <w:rPr>
          <w:i/>
          <w:color w:val="002060"/>
        </w:rPr>
        <w:t>L</w:t>
      </w:r>
      <w:r w:rsidR="0036288B" w:rsidRPr="00997358">
        <w:rPr>
          <w:i/>
          <w:color w:val="002060"/>
        </w:rPr>
        <w:t>a scadenza per la consegna delle risposte è</w:t>
      </w:r>
      <w:r w:rsidRPr="00997358">
        <w:rPr>
          <w:i/>
          <w:color w:val="002060"/>
        </w:rPr>
        <w:t xml:space="preserve"> </w:t>
      </w:r>
      <w:r w:rsidR="0036288B" w:rsidRPr="00997358">
        <w:rPr>
          <w:i/>
          <w:color w:val="002060"/>
        </w:rPr>
        <w:t>lunedì 30 marzo 2020</w:t>
      </w:r>
      <w:r w:rsidRPr="00997358">
        <w:rPr>
          <w:i/>
          <w:color w:val="002060"/>
        </w:rPr>
        <w:t xml:space="preserve"> ore 15.00</w:t>
      </w:r>
      <w:r w:rsidR="0036288B" w:rsidRPr="00997358">
        <w:rPr>
          <w:i/>
          <w:color w:val="002060"/>
        </w:rPr>
        <w:t>.</w:t>
      </w:r>
    </w:p>
    <w:p w:rsidR="0036288B" w:rsidRDefault="0036288B" w:rsidP="0036288B">
      <w:pPr>
        <w:spacing w:line="360" w:lineRule="auto"/>
        <w:jc w:val="both"/>
        <w:rPr>
          <w:b/>
        </w:rPr>
      </w:pPr>
    </w:p>
    <w:p w:rsidR="0036288B" w:rsidRPr="0036288B" w:rsidRDefault="0036288B" w:rsidP="0036288B">
      <w:pPr>
        <w:spacing w:line="360" w:lineRule="auto"/>
        <w:jc w:val="both"/>
        <w:rPr>
          <w:b/>
        </w:rPr>
      </w:pPr>
      <w:r>
        <w:rPr>
          <w:b/>
        </w:rPr>
        <w:t xml:space="preserve">Tratto da </w:t>
      </w:r>
      <w:r w:rsidRPr="007B23FD">
        <w:rPr>
          <w:b/>
        </w:rPr>
        <w:t>Giorgio Jossa</w:t>
      </w:r>
      <w:r>
        <w:rPr>
          <w:b/>
        </w:rPr>
        <w:t xml:space="preserve">, </w:t>
      </w:r>
      <w:r w:rsidRPr="0036288B">
        <w:rPr>
          <w:b/>
        </w:rPr>
        <w:t>«</w:t>
      </w:r>
      <w:r w:rsidRPr="0036288B">
        <w:rPr>
          <w:b/>
        </w:rPr>
        <w:t>I primi seguaci di Gesù a Gerusalemme</w:t>
      </w:r>
      <w:r w:rsidRPr="0036288B">
        <w:rPr>
          <w:b/>
        </w:rPr>
        <w:t>», in D. Garribba – M. Vitelli (edd.), Le città del cristianesimo antico. 1 Galilea e Gerusalemme, il Pozzo di Giacobbe, Trapani 2019, pp. 185-199 (</w:t>
      </w:r>
      <w:r>
        <w:rPr>
          <w:b/>
        </w:rPr>
        <w:t xml:space="preserve">qui </w:t>
      </w:r>
      <w:r w:rsidRPr="0036288B">
        <w:rPr>
          <w:b/>
        </w:rPr>
        <w:t>185-190</w:t>
      </w:r>
      <w:r>
        <w:rPr>
          <w:b/>
        </w:rPr>
        <w:t>).</w:t>
      </w:r>
    </w:p>
    <w:p w:rsidR="0036288B" w:rsidRPr="00BE360E" w:rsidRDefault="0036288B" w:rsidP="0036288B">
      <w:pPr>
        <w:spacing w:line="360" w:lineRule="auto"/>
        <w:jc w:val="both"/>
      </w:pPr>
    </w:p>
    <w:p w:rsidR="0036288B" w:rsidRPr="00BE360E" w:rsidRDefault="0036288B" w:rsidP="0036288B">
      <w:pPr>
        <w:spacing w:line="360" w:lineRule="auto"/>
        <w:jc w:val="both"/>
      </w:pPr>
      <w:r w:rsidRPr="00BE360E">
        <w:t>Gli anni che vanno dal 30 al 70</w:t>
      </w:r>
      <w:r>
        <w:t xml:space="preserve"> d.C.</w:t>
      </w:r>
      <w:r w:rsidRPr="00BE360E">
        <w:t xml:space="preserve"> costituiscono per i seguaci di Gesù a Gerusalemme un periodo molto oscuro. Non ci sono praticamente fonti contemporanee e dirette, ma soltanto notizie tardive e indirette: negli </w:t>
      </w:r>
      <w:r w:rsidRPr="00BE360E">
        <w:rPr>
          <w:i/>
        </w:rPr>
        <w:t>Atti</w:t>
      </w:r>
      <w:r w:rsidRPr="00BE360E">
        <w:t xml:space="preserve"> di Luca, nelle lettere di Paolo, nei vangeli canonici e in alcuni apocrifi. Quella che propongo è quindi una ricostruzione puramente ipotetica fondata in particolare su tre elementi di riflessione: gli Ellenisti prima di Paolo (con il problema della storia della passione); la fonte Q di detti di Gesù (con la ripresa dei temi del giudizio, della conversione e del Figlio dell’uomo); l’affermazione e la morte di Giacomo (col concilio di Gerusalemme e la rottura con i Giudei). Per rendersi conto di quale alto grado di </w:t>
      </w:r>
      <w:proofErr w:type="spellStart"/>
      <w:r w:rsidRPr="00BE360E">
        <w:t>ipoteticità</w:t>
      </w:r>
      <w:proofErr w:type="spellEnd"/>
      <w:r w:rsidRPr="00BE360E">
        <w:t xml:space="preserve"> ha questa ricostruzione si può confrontarla con quella fatta alcuni anni fa da C. </w:t>
      </w:r>
      <w:proofErr w:type="spellStart"/>
      <w:r w:rsidRPr="00BE360E">
        <w:t>Gianotto</w:t>
      </w:r>
      <w:proofErr w:type="spellEnd"/>
      <w:r w:rsidRPr="00BE360E">
        <w:rPr>
          <w:rStyle w:val="Rimandonotaapidipagina"/>
        </w:rPr>
        <w:footnoteReference w:id="1"/>
      </w:r>
      <w:r>
        <w:t>.</w:t>
      </w:r>
    </w:p>
    <w:p w:rsidR="0036288B" w:rsidRPr="00BE360E" w:rsidRDefault="0036288B" w:rsidP="0036288B">
      <w:pPr>
        <w:spacing w:line="360" w:lineRule="auto"/>
        <w:jc w:val="both"/>
      </w:pPr>
    </w:p>
    <w:p w:rsidR="0036288B" w:rsidRPr="00BE360E" w:rsidRDefault="0036288B" w:rsidP="0036288B">
      <w:pPr>
        <w:spacing w:line="360" w:lineRule="auto"/>
        <w:jc w:val="both"/>
      </w:pPr>
      <w:r w:rsidRPr="00BE360E">
        <w:t xml:space="preserve">Il primo elemento è costituito dal riferimento che fa Luca in </w:t>
      </w:r>
      <w:r w:rsidRPr="00BE360E">
        <w:rPr>
          <w:i/>
        </w:rPr>
        <w:t>At</w:t>
      </w:r>
      <w:r w:rsidRPr="00BE360E">
        <w:t xml:space="preserve"> 6,1 agli Ellenisti e agli Ebrei: «In quei giorni, aumentando il numero dei discepoli, gli Ellenisti mormorarono contro gli Ebrei perché, nella assistenza quotidiana, venivano trascurate le loro vedove». Il riferimento viene spiegato abitualmente </w:t>
      </w:r>
      <w:r w:rsidRPr="00BE360E">
        <w:lastRenderedPageBreak/>
        <w:t xml:space="preserve">come riguardante la diversità della lingua parlata dai due gruppi. Gli Ellenisti sarebbero Giudei della diaspora di lingua greca tornati a Gerusalemme. Gli Ebrei invece sarebbero Giudei palestinesi di lingua aramaica (così senza esitazioni la traduzione ultima della CEI). E il contrasto sarebbe sorto a seguito del fatto che al gruppo originario di Giudei palestinesi si sarebbe aggiunto in un secondo momento un altro gruppo proveniente dalla diaspora e di lingua greca. È indubbiamente una spiegazione che viene in qualche modo spontanea. I primi discepoli di Gesù erano infatti galilei. E il nucleo più originario della comunità di Gerusalemme era appunto quello di origine </w:t>
      </w:r>
      <w:proofErr w:type="spellStart"/>
      <w:r w:rsidRPr="00BE360E">
        <w:t>galilaica</w:t>
      </w:r>
      <w:proofErr w:type="spellEnd"/>
      <w:r w:rsidRPr="00BE360E">
        <w:t xml:space="preserve"> venuto con lui nella città santa in occasione della Pasqua. “Ellenisti” sono d’altra parte definiti in genere nelle fonti (e negli stessi </w:t>
      </w:r>
      <w:r w:rsidRPr="00BE360E">
        <w:rPr>
          <w:i/>
        </w:rPr>
        <w:t>Atti</w:t>
      </w:r>
      <w:r w:rsidRPr="00BE360E">
        <w:t xml:space="preserve">, a 9,29) coloro che non sono greci di nascita, ma parlano greco. Ma è una spiegazione che, a esaminarla più attentamente, non solo non ha alcun reale fondamento, ma non regge per varie ragioni. Quella di “Ebrei” è anzitutto una definizione assolutamente insolita nel linguaggio neotestamentario (negli </w:t>
      </w:r>
      <w:r w:rsidRPr="00BE360E">
        <w:rPr>
          <w:i/>
        </w:rPr>
        <w:t>Atti</w:t>
      </w:r>
      <w:r w:rsidRPr="00BE360E">
        <w:t xml:space="preserve"> appare solo qui; e tre volte soltanto in tutto il Nuovo Testamento), che non può essere quindi spiegata come semplice sinonimo di “Giudei”, e neppure di Giudei palestinesi o di lingua aramaica. Ricorre in particolare due volte in Paolo, e in una di queste nel noto passo autobiografico di </w:t>
      </w:r>
      <w:r w:rsidRPr="00BE360E">
        <w:rPr>
          <w:i/>
        </w:rPr>
        <w:t>Fil</w:t>
      </w:r>
      <w:r w:rsidRPr="00BE360E">
        <w:t xml:space="preserve"> 3,5, dove Paolo, entro quella che sembra essere una sequenza retorica di intensità crescente sul suo “giudaismo”, si definisce «Ebreo da Ebrei» («circonciso all’età di otto giorni, della stirpe di Israele, della tribù di Beniamino, Ebreo da Ebrei, quanto alla legge fariseo»). Qui il riferimento non è certamente alla lingua, e neppure soltanto al carattere genericamente religioso, di Paolo, ma anzitutto alla sua appartenenza etnica al popolo ebraico e, come sembra confermare anche il riferimento immediatamente successivo ai farisei, al suo stretto legame con la tradizione dei padri. Paolo afferma di essere non soltanto un giudeo, ma un vero ebreo, con salde radici nella tradizione (che è probabilmente lo stesso significato che ha il termine in </w:t>
      </w:r>
      <w:r>
        <w:rPr>
          <w:i/>
        </w:rPr>
        <w:t>2</w:t>
      </w:r>
      <w:r w:rsidRPr="00BE360E">
        <w:rPr>
          <w:i/>
        </w:rPr>
        <w:t>Cor</w:t>
      </w:r>
      <w:r w:rsidRPr="00BE360E">
        <w:t xml:space="preserve"> 11,22, dove Paolo si contrappone in questo modo ai suoi avversari: «Sono Ebrei? Anch’io»). Anche in </w:t>
      </w:r>
      <w:r w:rsidRPr="00BE360E">
        <w:rPr>
          <w:i/>
        </w:rPr>
        <w:t>At</w:t>
      </w:r>
      <w:r w:rsidRPr="00BE360E">
        <w:t xml:space="preserve"> 6,1 potrebbe dunque trattarsi non genericamente di Giudei di lingua aramaica, come erano evidentemente i primi discepoli galilei di Gesù, ma di un particolare gruppo di Giudei che potremmo definire “ortodossi”, profondamente radicati nel popolo ebraico e rigidamente osservanti della legge mosaica, i quali mostrano una qualche forma di diffidenza, non limitata certamente al problema delle vedove, verso Giudei della diaspora non ritenuti altrettanto ortodossi, e quindi rigorosamente “Ebrei”. Ebrei non sarebbero quindi tutti i discepoli di lingua aramaica della comunità di Gerusalemme, ma soltanto un gruppo particolare di loro più fortemente attaccato alla sua origine etnica e alla osservanza della legge. Così come del resto gli Ellenisti in senso stretto, come gruppo facente capo a Stefano, non sono certamente tutti i discepoli di lingua greca della comunità, ma soltanto un gruppo di loro particolarmente radicale nelle sue posizioni dottrinali, come si vedrà dall’atteggiamento di Stefano verso il tempio e la legge. Nella successiva “persecuzione” non tutti i discepoli di lingua greca si </w:t>
      </w:r>
      <w:r w:rsidRPr="00BE360E">
        <w:lastRenderedPageBreak/>
        <w:t xml:space="preserve">allontanano infatti da Gerusalemme. Uno di loro, per esempio, destinato anzi a svolgere un ruolo particolarmente importante nelle vicende della comunità, come è sicuramente il cipriota Barnaba, resta nella città. </w:t>
      </w:r>
    </w:p>
    <w:p w:rsidR="0036288B" w:rsidRPr="00BE360E" w:rsidRDefault="0036288B" w:rsidP="0036288B">
      <w:pPr>
        <w:spacing w:line="360" w:lineRule="auto"/>
        <w:jc w:val="both"/>
      </w:pPr>
      <w:r w:rsidRPr="00BE360E">
        <w:t xml:space="preserve">In secondo luogo, per quanto non lo si osservi mai, nulla assolutamente prova che nel riferimento degli </w:t>
      </w:r>
      <w:r w:rsidRPr="00BE360E">
        <w:rPr>
          <w:i/>
        </w:rPr>
        <w:t>Atti</w:t>
      </w:r>
      <w:r w:rsidRPr="00BE360E">
        <w:t xml:space="preserve"> agli Ebrei e agli Ellenisti di Gerusalemme il gruppo originario di discepoli fosse costituito dagli Ebrei e gli Ellenisti siano Giudei di lingua greca unitisi ad essi in un secondo momento. Ricordiamo anzitutto che l’episodio narrato da Luca ha avuto luogo pochissimo tempo dopo la morte di Gesù. Se la conversione di Paolo va datata infatti al 33-34, esso deve avere avuto luogo probabilmente nel 31-32. E Giudei di lingua greca non sono necessariamente Giudei della diaspora convertiti più recentemente, ma c’erano sicuramente nel gruppo di discepoli di Gerusalemme fin dal primo momento della nascita della comunità. Barnaba, Giunia e Andronico non sono soltanto Giudei di lingua greca, ma sono addirittura secondo le fonti (Luca e Paolo) “apostoli”, destinatari c</w:t>
      </w:r>
      <w:r>
        <w:t>ioè di apparizioni del risorto,</w:t>
      </w:r>
      <w:r w:rsidRPr="00BE360E">
        <w:t xml:space="preserve"> prima di Paolo. Tra i </w:t>
      </w:r>
      <w:r>
        <w:t>«</w:t>
      </w:r>
      <w:r w:rsidRPr="00BE360E">
        <w:t>cinquecento fratelli</w:t>
      </w:r>
      <w:r>
        <w:t>»</w:t>
      </w:r>
      <w:r w:rsidRPr="00BE360E">
        <w:t xml:space="preserve"> che hanno ricevuto secondo la tradizione riportata da Paolo in </w:t>
      </w:r>
      <w:r>
        <w:rPr>
          <w:i/>
        </w:rPr>
        <w:t>1</w:t>
      </w:r>
      <w:r w:rsidRPr="00BE360E">
        <w:rPr>
          <w:i/>
        </w:rPr>
        <w:t>Cor</w:t>
      </w:r>
      <w:r w:rsidRPr="00BE360E">
        <w:t xml:space="preserve"> 15,6 apparizioni del risorto c’erano quindi certamente Giudei di origine greca. Ma soprattutto, se l’osservazione che ho fatto prima sul carattere “ortodosso” degli Ebrei ha un valore, allora il modo con cui Luca riporta la sua notizia sembra dire piuttosto il contrario di quel che abitualmente si afferma. Sono gli Ellenisti che, «aumentando il numero dei discepoli», con l’arrivo dunque di altri seguaci di Gesù, si lamentano perché si verifica qualcosa di nuovo nella vita della comunità che danneggia gli interessi del loro gruppo.</w:t>
      </w:r>
    </w:p>
    <w:p w:rsidR="0036288B" w:rsidRPr="00BE360E" w:rsidRDefault="0036288B" w:rsidP="0036288B">
      <w:pPr>
        <w:spacing w:line="360" w:lineRule="auto"/>
        <w:jc w:val="both"/>
      </w:pPr>
      <w:r w:rsidRPr="00BE360E">
        <w:t>Io vedrei allora le cose in questo modo. C’è all’interno della comunità di Gerusalemme un gruppo di Giudei di origine e lingua greca che non aveva seguito Gesù nella sua predicazione in Galilea ma lo ha conosciuto soltanto nel periodo più drammatico di Gerusalemme e ne ha ricevuto soprattutto le apparizioni che ne hanno trasformato la fede. Riprendendo l’ipotesi che ho fatto nel libro su Gesù</w:t>
      </w:r>
      <w:r w:rsidRPr="00BE360E">
        <w:rPr>
          <w:rStyle w:val="Rimandonotaapidipagina"/>
        </w:rPr>
        <w:footnoteReference w:id="2"/>
      </w:r>
      <w:r w:rsidRPr="00BE360E">
        <w:t xml:space="preserve"> e nell’articolo sul Figlio dell’uomo</w:t>
      </w:r>
      <w:r w:rsidRPr="00BE360E">
        <w:rPr>
          <w:rStyle w:val="Rimandonotaapidipagina"/>
        </w:rPr>
        <w:footnoteReference w:id="3"/>
      </w:r>
      <w:r w:rsidRPr="00BE360E">
        <w:t>, e cioè che a Gerusalemme Gesù abbia ripreso in particolare la predicazione di Giovanni sul giudizio, facendo riferimento alla figura apocalittica del Figlio dell’uomo, e dando fede a Luca che mette in bocca a Stefano il riferimento alla visione del Figlio dell’uomo testimone nel giudizio (</w:t>
      </w:r>
      <w:r w:rsidRPr="00BE360E">
        <w:rPr>
          <w:i/>
        </w:rPr>
        <w:t>At</w:t>
      </w:r>
      <w:r w:rsidRPr="00BE360E">
        <w:t xml:space="preserve"> 7,55-56:</w:t>
      </w:r>
      <w:r w:rsidRPr="00BE360E">
        <w:rPr>
          <w:i/>
        </w:rPr>
        <w:t xml:space="preserve"> </w:t>
      </w:r>
      <w:r w:rsidRPr="00BE360E">
        <w:t xml:space="preserve">l’unico riferimento al Figlio dell’uomo al di fuori dei vangeli!), sarei dell’avviso che gli Ellenisti abbiano fatto riferimento particolare al risorto nella figura del Figlio dell’uomo non soltanto veniente nel giudizio, come nella tradizione aramaica, ma sofferente e fornito di potere (le tradizioni che confluiranno in </w:t>
      </w:r>
      <w:r w:rsidRPr="00FC33AF">
        <w:rPr>
          <w:i/>
        </w:rPr>
        <w:t>Marco</w:t>
      </w:r>
      <w:r w:rsidRPr="00BE360E">
        <w:t xml:space="preserve">, nelle profezie della passione e nelle affermazioni di </w:t>
      </w:r>
      <w:r w:rsidRPr="00BE360E">
        <w:rPr>
          <w:i/>
        </w:rPr>
        <w:t>Mc</w:t>
      </w:r>
      <w:r w:rsidRPr="00BE360E">
        <w:t xml:space="preserve"> 2,10 e 2,28 sul peccato e la legge). Ma in tutti i casi ritengo che questo gruppo si caratterizzasse per un orientamento dottrinale particolarmente critico nei confronti delle istituzioni </w:t>
      </w:r>
      <w:r w:rsidRPr="00BE360E">
        <w:lastRenderedPageBreak/>
        <w:t xml:space="preserve">giudaiche conseguente alla propria concezione cristologica. La rivelazione del Cristo glorioso determinerebbe, già prima di Paolo, una critica alle istituzioni giudaiche e una apertura verso il mondo dei gentili. Ma al nucleo originario di discepoli presente in Gerusalemme si unisce a un certo punto un gruppo altrettanto particolare di Ebrei, destinatario anch’esso di apparizioni del risorto, proveniente dalla Galilea e quasi certamente già guidato da Giacomo (l’altro gruppo di destinatari delle apparizioni ricordato da Paolo in </w:t>
      </w:r>
      <w:r w:rsidRPr="00BE360E">
        <w:rPr>
          <w:i/>
        </w:rPr>
        <w:t>1</w:t>
      </w:r>
      <w:r w:rsidRPr="00BE360E">
        <w:t>C</w:t>
      </w:r>
      <w:r w:rsidRPr="00BE360E">
        <w:rPr>
          <w:i/>
        </w:rPr>
        <w:t>or</w:t>
      </w:r>
      <w:r w:rsidRPr="00BE360E">
        <w:t xml:space="preserve"> 15,7: </w:t>
      </w:r>
      <w:r>
        <w:t>«</w:t>
      </w:r>
      <w:r w:rsidRPr="00BE360E">
        <w:t>Giacomo e tutti gli apostoli</w:t>
      </w:r>
      <w:r>
        <w:t>»</w:t>
      </w:r>
      <w:r w:rsidRPr="00BE360E">
        <w:t xml:space="preserve">; difficilmente sarebbe sorta altrimenti una tradizione come quella del </w:t>
      </w:r>
      <w:r w:rsidRPr="00BE360E">
        <w:rPr>
          <w:i/>
        </w:rPr>
        <w:t>Vangelo degli Ebrei</w:t>
      </w:r>
      <w:r w:rsidRPr="00BE360E">
        <w:t xml:space="preserve"> di Giacomo destinatario della prima apparizione, non avvenuta evidentemente a Gerusalemme, del risorto), che oppone resistenza agli Ellenisti in nome di una fedeltà più rigorosa alla origine etnica e alla osservanza religiosa giudaica. Il contrasto sembra nascere per una svolta che imprime alla comunità questo gruppo particolare degli Ebrei provenienti dalla Galilea piuttosto che per l’ingresso nella comunità degli Ellenisti della diaspora. E non escluderei che la “persecuzione” nei confronti di questi ultimi sia scoppiata, o almeno sia stata facilitata dai contrasti evidenziatisi all’interno della comunità.</w:t>
      </w:r>
    </w:p>
    <w:p w:rsidR="0036288B" w:rsidRPr="00BE360E" w:rsidRDefault="0036288B" w:rsidP="0036288B">
      <w:pPr>
        <w:tabs>
          <w:tab w:val="left" w:pos="426"/>
        </w:tabs>
        <w:spacing w:line="360" w:lineRule="auto"/>
        <w:jc w:val="both"/>
      </w:pPr>
      <w:r w:rsidRPr="00BE360E">
        <w:t xml:space="preserve">Il riferimento alla elaborazione dottrinale, e in particolare cristologica, di questi Ellenisti porta a chiedersi se proprio ad essi, o comunque al gruppo di Giudei greci vicini ai dodici, possa attribuirsi anche la redazione di qualche testo scritto. E il pensiero va inevitabilmente alla storia della passione che è alla base del racconto di Marco. Le opinioni degli studiosi in merito sono molto diverse. C’è chi ammette l’esistenza di questa storia e chi invece la nega. Tra coloro che la ammettono c’è chi pensa a un testo molto breve, dall’arresto di Gesù alla sua morte, come R. </w:t>
      </w:r>
      <w:proofErr w:type="spellStart"/>
      <w:r w:rsidRPr="00BE360E">
        <w:t>Bultmann</w:t>
      </w:r>
      <w:proofErr w:type="spellEnd"/>
      <w:r w:rsidRPr="00BE360E">
        <w:t xml:space="preserve"> nella sua </w:t>
      </w:r>
      <w:proofErr w:type="spellStart"/>
      <w:r w:rsidRPr="00BE360E">
        <w:rPr>
          <w:i/>
        </w:rPr>
        <w:t>Geschichte</w:t>
      </w:r>
      <w:proofErr w:type="spellEnd"/>
      <w:r w:rsidRPr="00BE360E">
        <w:rPr>
          <w:i/>
        </w:rPr>
        <w:t xml:space="preserve"> </w:t>
      </w:r>
      <w:proofErr w:type="spellStart"/>
      <w:r w:rsidRPr="00BE360E">
        <w:rPr>
          <w:i/>
        </w:rPr>
        <w:t>der</w:t>
      </w:r>
      <w:proofErr w:type="spellEnd"/>
      <w:r w:rsidRPr="00BE360E">
        <w:rPr>
          <w:i/>
        </w:rPr>
        <w:t xml:space="preserve"> </w:t>
      </w:r>
      <w:proofErr w:type="spellStart"/>
      <w:r w:rsidRPr="00BE360E">
        <w:rPr>
          <w:i/>
        </w:rPr>
        <w:t>synoptischen</w:t>
      </w:r>
      <w:proofErr w:type="spellEnd"/>
      <w:r w:rsidRPr="00BE360E">
        <w:rPr>
          <w:i/>
        </w:rPr>
        <w:t xml:space="preserve"> </w:t>
      </w:r>
      <w:proofErr w:type="spellStart"/>
      <w:r w:rsidRPr="00BE360E">
        <w:rPr>
          <w:i/>
        </w:rPr>
        <w:t>Tradition</w:t>
      </w:r>
      <w:proofErr w:type="spellEnd"/>
      <w:r w:rsidRPr="00BE360E">
        <w:t xml:space="preserve">, e chi invece lo estende a tutto </w:t>
      </w:r>
      <w:r w:rsidRPr="00BE360E">
        <w:rPr>
          <w:i/>
        </w:rPr>
        <w:t>Mc</w:t>
      </w:r>
      <w:r w:rsidRPr="00BE360E">
        <w:t xml:space="preserve"> 8,27-16,8, come R. </w:t>
      </w:r>
      <w:proofErr w:type="spellStart"/>
      <w:r w:rsidRPr="00BE360E">
        <w:t>Pesch</w:t>
      </w:r>
      <w:proofErr w:type="spellEnd"/>
      <w:r w:rsidRPr="00BE360E">
        <w:t xml:space="preserve"> nel suo grande commento al </w:t>
      </w:r>
      <w:r w:rsidRPr="00BE360E">
        <w:rPr>
          <w:i/>
        </w:rPr>
        <w:t>Vangelo di Marco</w:t>
      </w:r>
      <w:r w:rsidRPr="00BE360E">
        <w:t xml:space="preserve">. Quasi tutti però ritengono che il testo sia sorto a Gerusalemme. Ed esprima la riflessione che la comunità ha dovuto fare necessariamente sul problema drammatico della morte del maestro. L’opinione più probabile è comunque che sia esistito un testo che, partendo da </w:t>
      </w:r>
      <w:r w:rsidRPr="00BE360E">
        <w:rPr>
          <w:i/>
        </w:rPr>
        <w:t>Mc</w:t>
      </w:r>
      <w:r w:rsidRPr="00BE360E">
        <w:t xml:space="preserve"> 14,1 («Mancavano due giorni alla pasqua e agli azzimi»), comprendeva almeno il tradimento di Giuda, l’ultima cena, l’arresto di Gesù, il processo, la morte e la risurrezione. Un testo legato certamente alle figure di Pietro e dei dodici, che ne sono variamente protagonisti, che rifletteva tuttavia un modo soltanto di intendere il significato della persona di Gesù e di interpretarne in particolare la morte: quello che si definisce più precisamente il </w:t>
      </w:r>
      <w:proofErr w:type="spellStart"/>
      <w:r w:rsidRPr="00BE360E">
        <w:t>kerygma</w:t>
      </w:r>
      <w:proofErr w:type="spellEnd"/>
      <w:r w:rsidRPr="00BE360E">
        <w:t>, come sarà assunto e sviluppato da Paolo. Questa prima storia della passione sembra d’altra parte che abbia origine ellenistica. Non soltanto infatti è scritta certamente in greco, ma idee e terminologia, nel racconto in particolare, che doveva avere un ruolo centrale, dell’ultima cena di Gesù con i dodici (la cena che non è la celebrazione del rito pasquale; la morte di Gesù che sostituisce quindi la Pasqua ebraica; e soprattutto le affermazioni del “morire per”</w:t>
      </w:r>
      <w:r w:rsidRPr="00BE360E">
        <w:rPr>
          <w:rFonts w:ascii="SPIonic" w:hAnsi="SPIonic"/>
        </w:rPr>
        <w:t xml:space="preserve"> </w:t>
      </w:r>
      <w:r w:rsidRPr="00BE360E">
        <w:t xml:space="preserve">e della espiazione, che esprimono l’idea, poco familiare al mondo giudaico, del morire di qualcuno per gli altri) sono squisitamente greche ed è evidente </w:t>
      </w:r>
      <w:r w:rsidRPr="00BE360E">
        <w:lastRenderedPageBreak/>
        <w:t xml:space="preserve">l’influsso esercitato da esse sul pensiero di Paolo (il Cristo «nostra pasqua» e morto «per i nostri peccati secondo le scritture» di </w:t>
      </w:r>
      <w:r w:rsidRPr="00BE360E">
        <w:rPr>
          <w:i/>
        </w:rPr>
        <w:t>1Cor</w:t>
      </w:r>
      <w:r w:rsidRPr="00BE360E">
        <w:t xml:space="preserve"> 5,7 e 15,3). È il </w:t>
      </w:r>
      <w:proofErr w:type="spellStart"/>
      <w:r w:rsidRPr="00BE360E">
        <w:t>kerygma</w:t>
      </w:r>
      <w:proofErr w:type="spellEnd"/>
      <w:r w:rsidRPr="00BE360E">
        <w:t xml:space="preserve"> del Cristo morto e risorto, che costituisce il primo effetto delle apparizioni di Gesù (a Gerusalemme). E che, come si vedrà in maniera esplicita nel racconto di Paolo della sua conversione, implica l’apertura della missione ai gentili. Questo fa pensare che a redigere la storia della passione siano stati proprio gli Ellenisti, o quanto meno la componente ellenistica della comunità. E con ogni probabilità si tratta sì di un testo nato a Gerusalemme, ma di un testo che non era soltanto, come voleva </w:t>
      </w:r>
      <w:r>
        <w:t xml:space="preserve">R. </w:t>
      </w:r>
      <w:proofErr w:type="spellStart"/>
      <w:r w:rsidRPr="00BE360E">
        <w:t>Bultmann</w:t>
      </w:r>
      <w:proofErr w:type="spellEnd"/>
      <w:r w:rsidRPr="00BE360E">
        <w:t xml:space="preserve">, “narrazione storica” ma, come affermava M. </w:t>
      </w:r>
      <w:proofErr w:type="spellStart"/>
      <w:r w:rsidRPr="00BE360E">
        <w:t>Dibelius</w:t>
      </w:r>
      <w:proofErr w:type="spellEnd"/>
      <w:r w:rsidRPr="00BE360E">
        <w:t xml:space="preserve"> nel suo </w:t>
      </w:r>
      <w:r w:rsidRPr="00BE360E">
        <w:rPr>
          <w:i/>
        </w:rPr>
        <w:t xml:space="preserve">Die </w:t>
      </w:r>
      <w:proofErr w:type="spellStart"/>
      <w:r w:rsidRPr="00BE360E">
        <w:rPr>
          <w:i/>
        </w:rPr>
        <w:t>Formgeschichte</w:t>
      </w:r>
      <w:proofErr w:type="spellEnd"/>
      <w:r w:rsidRPr="00BE360E">
        <w:rPr>
          <w:i/>
        </w:rPr>
        <w:t xml:space="preserve"> </w:t>
      </w:r>
      <w:proofErr w:type="spellStart"/>
      <w:r w:rsidRPr="00BE360E">
        <w:rPr>
          <w:i/>
        </w:rPr>
        <w:t>des</w:t>
      </w:r>
      <w:proofErr w:type="spellEnd"/>
      <w:r w:rsidRPr="00BE360E">
        <w:rPr>
          <w:i/>
        </w:rPr>
        <w:t xml:space="preserve"> </w:t>
      </w:r>
      <w:proofErr w:type="spellStart"/>
      <w:r w:rsidRPr="00BE360E">
        <w:rPr>
          <w:i/>
        </w:rPr>
        <w:t>Evangeliums</w:t>
      </w:r>
      <w:proofErr w:type="spellEnd"/>
      <w:r w:rsidRPr="00BE360E">
        <w:t xml:space="preserve">, “annuncio”, “predicazione”; e serviva agli Ellenisti come strumento per la missione ai gentili (vedi l’episodio di Filippo ricordato in </w:t>
      </w:r>
      <w:r w:rsidRPr="00BE360E">
        <w:rPr>
          <w:i/>
        </w:rPr>
        <w:t>At</w:t>
      </w:r>
      <w:r w:rsidRPr="00BE360E">
        <w:t xml:space="preserve"> 8,26-40 col suo riferimento a </w:t>
      </w:r>
      <w:proofErr w:type="spellStart"/>
      <w:r w:rsidRPr="00BE360E">
        <w:rPr>
          <w:i/>
        </w:rPr>
        <w:t>Is</w:t>
      </w:r>
      <w:proofErr w:type="spellEnd"/>
      <w:r w:rsidRPr="00BE360E">
        <w:t xml:space="preserve"> 53,7-8)</w:t>
      </w:r>
      <w:r>
        <w:rPr>
          <w:rStyle w:val="Rimandonotaapidipagina"/>
        </w:rPr>
        <w:footnoteReference w:id="4"/>
      </w:r>
      <w:r w:rsidRPr="00BE360E">
        <w:t xml:space="preserve">. Sarebbe un testo che corre sulla linea Ellenisti, Pietro e i dodici, Paolo, </w:t>
      </w:r>
      <w:r w:rsidRPr="00BE360E">
        <w:rPr>
          <w:i/>
        </w:rPr>
        <w:t>Marco</w:t>
      </w:r>
      <w:r w:rsidRPr="00BE360E">
        <w:t xml:space="preserve">, tutto diverso da quello che sarà la fonte Q, che si muove invece sulla linea Ebrei, Giacomo e “tutti gli apostoli”, </w:t>
      </w:r>
      <w:r w:rsidRPr="00BE360E">
        <w:rPr>
          <w:i/>
        </w:rPr>
        <w:t>Matteo</w:t>
      </w:r>
      <w:r w:rsidRPr="00BE360E">
        <w:t>.</w:t>
      </w:r>
    </w:p>
    <w:p w:rsidR="00774DCD" w:rsidRDefault="00774DCD"/>
    <w:p w:rsidR="00774DCD" w:rsidRDefault="00774DCD"/>
    <w:p w:rsidR="00774DCD" w:rsidRDefault="00774DCD"/>
    <w:p w:rsidR="002A2D7C" w:rsidRPr="00774DCD" w:rsidRDefault="00774DCD">
      <w:pPr>
        <w:rPr>
          <w:rFonts w:ascii="Bookman Old Style" w:hAnsi="Bookman Old Style"/>
          <w:color w:val="002060"/>
        </w:rPr>
      </w:pPr>
      <w:r w:rsidRPr="00774DCD">
        <w:rPr>
          <w:rFonts w:ascii="Bookman Old Style" w:hAnsi="Bookman Old Style"/>
          <w:color w:val="002060"/>
        </w:rPr>
        <w:t>Quesiti:</w:t>
      </w:r>
    </w:p>
    <w:p w:rsidR="00774DCD" w:rsidRPr="00774DCD" w:rsidRDefault="00774DCD">
      <w:pPr>
        <w:rPr>
          <w:rFonts w:ascii="Bookman Old Style" w:hAnsi="Bookman Old Style"/>
          <w:color w:val="002060"/>
        </w:rPr>
      </w:pPr>
    </w:p>
    <w:p w:rsidR="00774DCD" w:rsidRPr="00774DCD" w:rsidRDefault="00774DCD" w:rsidP="00774DCD">
      <w:pPr>
        <w:pStyle w:val="Paragrafoelenco"/>
        <w:numPr>
          <w:ilvl w:val="0"/>
          <w:numId w:val="1"/>
        </w:numPr>
        <w:rPr>
          <w:rFonts w:ascii="Bookman Old Style" w:hAnsi="Bookman Old Style"/>
          <w:color w:val="002060"/>
        </w:rPr>
      </w:pPr>
      <w:proofErr w:type="gramStart"/>
      <w:r w:rsidRPr="00774DCD">
        <w:rPr>
          <w:rFonts w:ascii="Bookman Old Style" w:hAnsi="Bookman Old Style"/>
          <w:color w:val="002060"/>
        </w:rPr>
        <w:t>qual</w:t>
      </w:r>
      <w:proofErr w:type="gramEnd"/>
      <w:r w:rsidRPr="00774DCD">
        <w:rPr>
          <w:rFonts w:ascii="Bookman Old Style" w:hAnsi="Bookman Old Style"/>
          <w:color w:val="002060"/>
        </w:rPr>
        <w:t xml:space="preserve"> è, a detta di Giorgio Jossa, il significato da attribuire al termine “ Ebrei”?</w:t>
      </w:r>
    </w:p>
    <w:p w:rsidR="00774DCD" w:rsidRPr="00774DCD" w:rsidRDefault="00774DCD" w:rsidP="00774DCD">
      <w:pPr>
        <w:rPr>
          <w:rFonts w:ascii="Bookman Old Style" w:hAnsi="Bookman Old Style"/>
          <w:color w:val="002060"/>
        </w:rPr>
      </w:pPr>
    </w:p>
    <w:p w:rsidR="00774DCD" w:rsidRPr="00774DCD" w:rsidRDefault="00774DCD" w:rsidP="00774DCD">
      <w:pPr>
        <w:rPr>
          <w:rFonts w:ascii="Bookman Old Style" w:hAnsi="Bookman Old Style"/>
          <w:color w:val="002060"/>
        </w:rPr>
      </w:pPr>
    </w:p>
    <w:p w:rsidR="00774DCD" w:rsidRPr="00774DCD" w:rsidRDefault="00774DCD" w:rsidP="00774DCD">
      <w:pPr>
        <w:rPr>
          <w:rFonts w:ascii="Bookman Old Style" w:hAnsi="Bookman Old Style"/>
          <w:color w:val="002060"/>
        </w:rPr>
      </w:pPr>
    </w:p>
    <w:p w:rsidR="00774DCD" w:rsidRPr="00774DCD" w:rsidRDefault="00774DCD" w:rsidP="00774DCD">
      <w:pPr>
        <w:pStyle w:val="Paragrafoelenco"/>
        <w:numPr>
          <w:ilvl w:val="0"/>
          <w:numId w:val="1"/>
        </w:numPr>
        <w:rPr>
          <w:rFonts w:ascii="Bookman Old Style" w:hAnsi="Bookman Old Style"/>
          <w:color w:val="002060"/>
        </w:rPr>
      </w:pPr>
      <w:proofErr w:type="gramStart"/>
      <w:r w:rsidRPr="00774DCD">
        <w:rPr>
          <w:rFonts w:ascii="Bookman Old Style" w:hAnsi="Bookman Old Style"/>
          <w:color w:val="002060"/>
        </w:rPr>
        <w:t>qual</w:t>
      </w:r>
      <w:proofErr w:type="gramEnd"/>
      <w:r w:rsidRPr="00774DCD">
        <w:rPr>
          <w:rFonts w:ascii="Bookman Old Style" w:hAnsi="Bookman Old Style"/>
          <w:color w:val="002060"/>
        </w:rPr>
        <w:t xml:space="preserve"> è, a detta dell’autore, l’orientamento dottrinale del gruppo degli Ellenisti?</w:t>
      </w:r>
    </w:p>
    <w:p w:rsidR="00774DCD" w:rsidRPr="00774DCD" w:rsidRDefault="00774DCD" w:rsidP="00774DCD">
      <w:pPr>
        <w:rPr>
          <w:rFonts w:ascii="Bookman Old Style" w:hAnsi="Bookman Old Style"/>
          <w:color w:val="002060"/>
        </w:rPr>
      </w:pPr>
    </w:p>
    <w:p w:rsidR="00774DCD" w:rsidRPr="00774DCD" w:rsidRDefault="00774DCD" w:rsidP="00774DCD">
      <w:pPr>
        <w:rPr>
          <w:rFonts w:ascii="Bookman Old Style" w:hAnsi="Bookman Old Style"/>
          <w:color w:val="002060"/>
        </w:rPr>
      </w:pPr>
    </w:p>
    <w:p w:rsidR="00774DCD" w:rsidRPr="00774DCD" w:rsidRDefault="00774DCD" w:rsidP="00774DCD">
      <w:pPr>
        <w:rPr>
          <w:rFonts w:ascii="Bookman Old Style" w:hAnsi="Bookman Old Style"/>
          <w:color w:val="002060"/>
        </w:rPr>
      </w:pPr>
      <w:r w:rsidRPr="00774DCD">
        <w:rPr>
          <w:rFonts w:ascii="Bookman Old Style" w:hAnsi="Bookman Old Style"/>
          <w:color w:val="002060"/>
        </w:rPr>
        <w:t xml:space="preserve"> </w:t>
      </w:r>
    </w:p>
    <w:p w:rsidR="00774DCD" w:rsidRPr="00774DCD" w:rsidRDefault="00774DCD" w:rsidP="00774DCD">
      <w:pPr>
        <w:pStyle w:val="Paragrafoelenco"/>
        <w:numPr>
          <w:ilvl w:val="0"/>
          <w:numId w:val="1"/>
        </w:numPr>
        <w:rPr>
          <w:rFonts w:ascii="Bookman Old Style" w:hAnsi="Bookman Old Style"/>
          <w:color w:val="002060"/>
        </w:rPr>
      </w:pPr>
      <w:r w:rsidRPr="00774DCD">
        <w:rPr>
          <w:rFonts w:ascii="Bookman Old Style" w:hAnsi="Bookman Old Style"/>
          <w:color w:val="002060"/>
        </w:rPr>
        <w:t xml:space="preserve">Quale testo scritto potrebbe essere ipoteticamente riconducibile al gruppo degli Ellenisti? </w:t>
      </w:r>
    </w:p>
    <w:sectPr w:rsidR="00774DCD" w:rsidRPr="00774DCD">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288B" w:rsidRDefault="0036288B" w:rsidP="0036288B">
      <w:r>
        <w:separator/>
      </w:r>
    </w:p>
  </w:endnote>
  <w:endnote w:type="continuationSeparator" w:id="0">
    <w:p w:rsidR="0036288B" w:rsidRDefault="0036288B" w:rsidP="00362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PIonic">
    <w:altName w:val="Courier New"/>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288B" w:rsidRDefault="0036288B" w:rsidP="0036288B">
      <w:r>
        <w:separator/>
      </w:r>
    </w:p>
  </w:footnote>
  <w:footnote w:type="continuationSeparator" w:id="0">
    <w:p w:rsidR="0036288B" w:rsidRDefault="0036288B" w:rsidP="0036288B">
      <w:r>
        <w:continuationSeparator/>
      </w:r>
    </w:p>
  </w:footnote>
  <w:footnote w:id="1">
    <w:p w:rsidR="0036288B" w:rsidRPr="006345D2" w:rsidRDefault="0036288B" w:rsidP="0036288B">
      <w:pPr>
        <w:pStyle w:val="Testonotaapidipagina"/>
        <w:jc w:val="both"/>
      </w:pPr>
      <w:r w:rsidRPr="006345D2">
        <w:rPr>
          <w:rStyle w:val="Rimandonotaapidipagina"/>
        </w:rPr>
        <w:footnoteRef/>
      </w:r>
      <w:r w:rsidRPr="006345D2">
        <w:t xml:space="preserve"> </w:t>
      </w:r>
      <w:r w:rsidRPr="00D5258E">
        <w:rPr>
          <w:smallCaps/>
        </w:rPr>
        <w:t xml:space="preserve">C. </w:t>
      </w:r>
      <w:proofErr w:type="spellStart"/>
      <w:r w:rsidRPr="00D5258E">
        <w:rPr>
          <w:smallCaps/>
        </w:rPr>
        <w:t>Gianotto</w:t>
      </w:r>
      <w:proofErr w:type="spellEnd"/>
      <w:r>
        <w:t>, «</w:t>
      </w:r>
      <w:r w:rsidRPr="006345D2">
        <w:t>Il movimento di Gesù tra la Pasqua e la missione di Paolo</w:t>
      </w:r>
      <w:r>
        <w:t xml:space="preserve">», in </w:t>
      </w:r>
      <w:r w:rsidRPr="00D5258E">
        <w:rPr>
          <w:smallCaps/>
        </w:rPr>
        <w:t>R. Penna</w:t>
      </w:r>
      <w:r>
        <w:t xml:space="preserve"> (ed.), </w:t>
      </w:r>
      <w:r>
        <w:rPr>
          <w:i/>
        </w:rPr>
        <w:t>Le origini del cristianesimo. Una guida</w:t>
      </w:r>
      <w:r>
        <w:t>, Carocci, Roma 2004, 95-127.</w:t>
      </w:r>
    </w:p>
  </w:footnote>
  <w:footnote w:id="2">
    <w:p w:rsidR="0036288B" w:rsidRPr="008014BF" w:rsidRDefault="0036288B" w:rsidP="0036288B">
      <w:pPr>
        <w:pStyle w:val="Testonotaapidipagina"/>
        <w:rPr>
          <w:sz w:val="24"/>
          <w:szCs w:val="24"/>
        </w:rPr>
      </w:pPr>
      <w:r>
        <w:rPr>
          <w:rStyle w:val="Rimandonotaapidipagina"/>
        </w:rPr>
        <w:footnoteRef/>
      </w:r>
      <w:r>
        <w:t xml:space="preserve"> G. </w:t>
      </w:r>
      <w:r w:rsidRPr="00D5258E">
        <w:rPr>
          <w:smallCaps/>
        </w:rPr>
        <w:t>Jossa</w:t>
      </w:r>
      <w:r>
        <w:t xml:space="preserve">, </w:t>
      </w:r>
      <w:r w:rsidRPr="00A577E7">
        <w:rPr>
          <w:i/>
        </w:rPr>
        <w:t>Tu sei il re dei Giudei?</w:t>
      </w:r>
      <w:r>
        <w:rPr>
          <w:i/>
        </w:rPr>
        <w:t xml:space="preserve"> Storia di un profeta ebreo di nome Gesù</w:t>
      </w:r>
      <w:r w:rsidRPr="00A577E7">
        <w:t xml:space="preserve">, Carocci, </w:t>
      </w:r>
      <w:r>
        <w:t xml:space="preserve">Roma 2014, </w:t>
      </w:r>
      <w:r w:rsidRPr="00A577E7">
        <w:t>147-154.</w:t>
      </w:r>
    </w:p>
  </w:footnote>
  <w:footnote w:id="3">
    <w:p w:rsidR="0036288B" w:rsidRPr="00A577E7" w:rsidRDefault="0036288B" w:rsidP="0036288B">
      <w:pPr>
        <w:pStyle w:val="Testonotaapidipagina"/>
      </w:pPr>
      <w:r>
        <w:rPr>
          <w:rStyle w:val="Rimandonotaapidipagina"/>
        </w:rPr>
        <w:footnoteRef/>
      </w:r>
      <w:r>
        <w:t xml:space="preserve"> G. </w:t>
      </w:r>
      <w:r w:rsidRPr="00AF245C">
        <w:rPr>
          <w:smallCaps/>
        </w:rPr>
        <w:t>Jossa</w:t>
      </w:r>
      <w:r>
        <w:t xml:space="preserve">, «Una ipotesi alternativa sul Figlio dell’uomo. Tra H.E. </w:t>
      </w:r>
      <w:proofErr w:type="spellStart"/>
      <w:r>
        <w:t>Tödt</w:t>
      </w:r>
      <w:proofErr w:type="spellEnd"/>
      <w:r>
        <w:t xml:space="preserve">, </w:t>
      </w:r>
      <w:proofErr w:type="spellStart"/>
      <w:r>
        <w:t>Ph</w:t>
      </w:r>
      <w:proofErr w:type="spellEnd"/>
      <w:r>
        <w:t xml:space="preserve">. </w:t>
      </w:r>
      <w:proofErr w:type="spellStart"/>
      <w:r>
        <w:t>Vielhauer</w:t>
      </w:r>
      <w:proofErr w:type="spellEnd"/>
      <w:r>
        <w:t xml:space="preserve"> e J.M. Robinson», </w:t>
      </w:r>
      <w:proofErr w:type="spellStart"/>
      <w:r w:rsidRPr="00D5258E">
        <w:rPr>
          <w:i/>
        </w:rPr>
        <w:t>Henoch</w:t>
      </w:r>
      <w:proofErr w:type="spellEnd"/>
      <w:r>
        <w:t xml:space="preserve"> 40 (2018/1) 131-150.</w:t>
      </w:r>
    </w:p>
  </w:footnote>
  <w:footnote w:id="4">
    <w:p w:rsidR="0036288B" w:rsidRPr="003B7F05" w:rsidRDefault="0036288B" w:rsidP="0036288B">
      <w:pPr>
        <w:pStyle w:val="Testonotaapidipagina"/>
      </w:pPr>
      <w:r>
        <w:rPr>
          <w:rStyle w:val="Rimandonotaapidipagina"/>
        </w:rPr>
        <w:footnoteRef/>
      </w:r>
      <w:r w:rsidRPr="003B7F05">
        <w:t xml:space="preserve"> M. </w:t>
      </w:r>
      <w:proofErr w:type="spellStart"/>
      <w:r w:rsidRPr="003B7F05">
        <w:rPr>
          <w:smallCaps/>
        </w:rPr>
        <w:t>Dibelius</w:t>
      </w:r>
      <w:proofErr w:type="spellEnd"/>
      <w:r w:rsidRPr="003B7F05">
        <w:t xml:space="preserve">, </w:t>
      </w:r>
      <w:r w:rsidRPr="003B7F05">
        <w:rPr>
          <w:i/>
        </w:rPr>
        <w:t xml:space="preserve">Die </w:t>
      </w:r>
      <w:proofErr w:type="spellStart"/>
      <w:r w:rsidRPr="003B7F05">
        <w:rPr>
          <w:i/>
        </w:rPr>
        <w:t>Formgeschichte</w:t>
      </w:r>
      <w:proofErr w:type="spellEnd"/>
      <w:r w:rsidRPr="003B7F05">
        <w:rPr>
          <w:i/>
        </w:rPr>
        <w:t xml:space="preserve"> </w:t>
      </w:r>
      <w:proofErr w:type="spellStart"/>
      <w:r w:rsidRPr="003B7F05">
        <w:rPr>
          <w:i/>
        </w:rPr>
        <w:t>des</w:t>
      </w:r>
      <w:proofErr w:type="spellEnd"/>
      <w:r w:rsidRPr="003B7F05">
        <w:rPr>
          <w:i/>
        </w:rPr>
        <w:t xml:space="preserve"> </w:t>
      </w:r>
      <w:proofErr w:type="spellStart"/>
      <w:r w:rsidRPr="003B7F05">
        <w:rPr>
          <w:i/>
        </w:rPr>
        <w:t>Evangeliums</w:t>
      </w:r>
      <w:proofErr w:type="spellEnd"/>
      <w:r w:rsidRPr="003B7F05">
        <w:t>, Mohr Siebeck, Tü</w:t>
      </w:r>
      <w:r>
        <w:t>bingen 1919, 4-15.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9319F6"/>
    <w:multiLevelType w:val="hybridMultilevel"/>
    <w:tmpl w:val="AA946F1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88B"/>
    <w:rsid w:val="002A2D7C"/>
    <w:rsid w:val="0036288B"/>
    <w:rsid w:val="00774DCD"/>
    <w:rsid w:val="009973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A47A58-B3CD-4C07-98EA-3595C0FA9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6288B"/>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36288B"/>
    <w:rPr>
      <w:sz w:val="20"/>
      <w:szCs w:val="20"/>
    </w:rPr>
  </w:style>
  <w:style w:type="character" w:customStyle="1" w:styleId="TestonotaapidipaginaCarattere">
    <w:name w:val="Testo nota a piè di pagina Carattere"/>
    <w:basedOn w:val="Carpredefinitoparagrafo"/>
    <w:link w:val="Testonotaapidipagina"/>
    <w:uiPriority w:val="99"/>
    <w:semiHidden/>
    <w:rsid w:val="0036288B"/>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36288B"/>
    <w:rPr>
      <w:vertAlign w:val="superscript"/>
    </w:rPr>
  </w:style>
  <w:style w:type="character" w:styleId="Collegamentoipertestuale">
    <w:name w:val="Hyperlink"/>
    <w:basedOn w:val="Carpredefinitoparagrafo"/>
    <w:uiPriority w:val="99"/>
    <w:unhideWhenUsed/>
    <w:rsid w:val="0036288B"/>
    <w:rPr>
      <w:color w:val="0563C1" w:themeColor="hyperlink"/>
      <w:u w:val="single"/>
    </w:rPr>
  </w:style>
  <w:style w:type="paragraph" w:styleId="Paragrafoelenco">
    <w:name w:val="List Paragraph"/>
    <w:basedOn w:val="Normale"/>
    <w:uiPriority w:val="34"/>
    <w:qFormat/>
    <w:rsid w:val="00774D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rio.garribb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2073</Words>
  <Characters>11819</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dario garribba</dc:creator>
  <cp:keywords/>
  <dc:description/>
  <cp:lastModifiedBy>dario garribba</cp:lastModifiedBy>
  <cp:revision>2</cp:revision>
  <dcterms:created xsi:type="dcterms:W3CDTF">2020-03-22T15:15:00Z</dcterms:created>
  <dcterms:modified xsi:type="dcterms:W3CDTF">2020-03-22T15:42:00Z</dcterms:modified>
</cp:coreProperties>
</file>